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925" w:rsidRPr="00250925" w:rsidRDefault="00250925" w:rsidP="00250925">
      <w:pPr>
        <w:widowControl/>
        <w:spacing w:before="100" w:beforeAutospacing="1" w:after="180" w:line="432" w:lineRule="auto"/>
        <w:jc w:val="center"/>
        <w:rPr>
          <w:rFonts w:ascii="宋体" w:eastAsia="宋体" w:hAnsi="宋体" w:cs="宋体"/>
          <w:kern w:val="0"/>
          <w:sz w:val="24"/>
          <w:szCs w:val="24"/>
        </w:rPr>
      </w:pPr>
      <w:r w:rsidRPr="00250925">
        <w:rPr>
          <w:rFonts w:ascii="宋体" w:eastAsia="宋体" w:hAnsi="宋体" w:cs="宋体"/>
          <w:b/>
          <w:bCs/>
          <w:kern w:val="0"/>
          <w:sz w:val="36"/>
        </w:rPr>
        <w:t>国务院办公厅关于推进</w:t>
      </w:r>
      <w:proofErr w:type="gramStart"/>
      <w:r w:rsidRPr="00250925">
        <w:rPr>
          <w:rFonts w:ascii="宋体" w:eastAsia="宋体" w:hAnsi="宋体" w:cs="宋体"/>
          <w:b/>
          <w:bCs/>
          <w:kern w:val="0"/>
          <w:sz w:val="36"/>
        </w:rPr>
        <w:t>城市地下</w:t>
      </w:r>
      <w:proofErr w:type="gramEnd"/>
      <w:r w:rsidRPr="00250925">
        <w:rPr>
          <w:rFonts w:ascii="宋体" w:eastAsia="宋体" w:hAnsi="宋体" w:cs="宋体"/>
          <w:b/>
          <w:bCs/>
          <w:kern w:val="0"/>
          <w:sz w:val="36"/>
          <w:szCs w:val="36"/>
        </w:rPr>
        <w:br/>
      </w:r>
      <w:r w:rsidRPr="00250925">
        <w:rPr>
          <w:rFonts w:ascii="宋体" w:eastAsia="宋体" w:hAnsi="宋体" w:cs="宋体"/>
          <w:b/>
          <w:bCs/>
          <w:kern w:val="0"/>
          <w:sz w:val="36"/>
        </w:rPr>
        <w:t>综合管廊建设的指导意见</w:t>
      </w:r>
      <w:r w:rsidRPr="00250925">
        <w:rPr>
          <w:rFonts w:ascii="宋体" w:eastAsia="宋体" w:hAnsi="宋体" w:cs="宋体"/>
          <w:b/>
          <w:bCs/>
          <w:kern w:val="0"/>
          <w:sz w:val="36"/>
          <w:szCs w:val="36"/>
        </w:rPr>
        <w:br/>
      </w:r>
      <w:r w:rsidRPr="00250925">
        <w:rPr>
          <w:rFonts w:ascii="楷体_GB2312" w:eastAsia="楷体_GB2312" w:hAnsi="宋体" w:cs="宋体"/>
          <w:kern w:val="0"/>
          <w:sz w:val="24"/>
          <w:szCs w:val="24"/>
        </w:rPr>
        <w:t>国办发〔2015〕61号</w:t>
      </w:r>
    </w:p>
    <w:p w:rsidR="00250925" w:rsidRPr="00250925" w:rsidRDefault="00250925" w:rsidP="00250925">
      <w:pPr>
        <w:widowControl/>
        <w:spacing w:before="100" w:beforeAutospacing="1" w:after="180" w:line="432" w:lineRule="auto"/>
        <w:jc w:val="left"/>
        <w:rPr>
          <w:rFonts w:ascii="宋体" w:eastAsia="宋体" w:hAnsi="宋体" w:cs="宋体"/>
          <w:kern w:val="0"/>
          <w:sz w:val="24"/>
          <w:szCs w:val="24"/>
        </w:rPr>
      </w:pPr>
      <w:r w:rsidRPr="00250925">
        <w:rPr>
          <w:rFonts w:ascii="宋体" w:eastAsia="宋体" w:hAnsi="宋体" w:cs="宋体"/>
          <w:kern w:val="0"/>
          <w:sz w:val="24"/>
          <w:szCs w:val="24"/>
        </w:rPr>
        <w:t>各省、自治区、直辖市人民政府，国务院各部委、各直属机构：</w:t>
      </w:r>
      <w:r w:rsidRPr="00250925">
        <w:rPr>
          <w:rFonts w:ascii="宋体" w:eastAsia="宋体" w:hAnsi="宋体" w:cs="宋体"/>
          <w:kern w:val="0"/>
          <w:sz w:val="24"/>
          <w:szCs w:val="24"/>
        </w:rPr>
        <w:br/>
        <w:t xml:space="preserve">　　地下综合管廊是指在城市地下用于集中敷设电力、通信、广播电视、给水、排水、热力、燃气等市政管线的公共隧道。我国正处在城镇</w:t>
      </w:r>
      <w:proofErr w:type="gramStart"/>
      <w:r w:rsidRPr="00250925">
        <w:rPr>
          <w:rFonts w:ascii="宋体" w:eastAsia="宋体" w:hAnsi="宋体" w:cs="宋体"/>
          <w:kern w:val="0"/>
          <w:sz w:val="24"/>
          <w:szCs w:val="24"/>
        </w:rPr>
        <w:t>化快速</w:t>
      </w:r>
      <w:proofErr w:type="gramEnd"/>
      <w:r w:rsidRPr="00250925">
        <w:rPr>
          <w:rFonts w:ascii="宋体" w:eastAsia="宋体" w:hAnsi="宋体" w:cs="宋体"/>
          <w:kern w:val="0"/>
          <w:sz w:val="24"/>
          <w:szCs w:val="24"/>
        </w:rPr>
        <w:t>发展时期，地下基础设施建设滞后。推进城市地下综合管廊建设，统筹各类市政管线规划、建设和管理，解决反复开挖路面、架空线网密集、管线事故频发等问题，有利于保障城市安全、完善城市功能、美化城市景观、促进城市集约高效和转型发展，有利于提高城市综合承载能力和城镇化发展质量，有利于增加公共产品有效投资、拉动社会资本投入、打造经济发展新动力。为切实做好城市地下综合管廊建设工作，经国务院同意，现提出以下意见：</w:t>
      </w:r>
      <w:r w:rsidRPr="00250925">
        <w:rPr>
          <w:rFonts w:ascii="宋体" w:eastAsia="宋体" w:hAnsi="宋体" w:cs="宋体"/>
          <w:kern w:val="0"/>
          <w:sz w:val="24"/>
          <w:szCs w:val="24"/>
        </w:rPr>
        <w:br/>
        <w:t xml:space="preserve">　　</w:t>
      </w:r>
      <w:r w:rsidRPr="00250925">
        <w:rPr>
          <w:rFonts w:ascii="宋体" w:eastAsia="宋体" w:hAnsi="宋体" w:cs="宋体"/>
          <w:b/>
          <w:bCs/>
          <w:kern w:val="0"/>
          <w:sz w:val="24"/>
          <w:szCs w:val="24"/>
        </w:rPr>
        <w:t>一、总体要求</w:t>
      </w:r>
      <w:r w:rsidRPr="00250925">
        <w:rPr>
          <w:rFonts w:ascii="宋体" w:eastAsia="宋体" w:hAnsi="宋体" w:cs="宋体"/>
          <w:b/>
          <w:bCs/>
          <w:kern w:val="0"/>
          <w:sz w:val="24"/>
          <w:szCs w:val="24"/>
        </w:rPr>
        <w:br/>
      </w:r>
      <w:r w:rsidRPr="00250925">
        <w:rPr>
          <w:rFonts w:ascii="宋体" w:eastAsia="宋体" w:hAnsi="宋体" w:cs="宋体"/>
          <w:kern w:val="0"/>
          <w:sz w:val="24"/>
          <w:szCs w:val="24"/>
        </w:rPr>
        <w:t xml:space="preserve">　　</w:t>
      </w:r>
      <w:r w:rsidRPr="00250925">
        <w:rPr>
          <w:rFonts w:ascii="楷体_GB2312" w:eastAsia="楷体_GB2312" w:hAnsi="宋体" w:cs="宋体"/>
          <w:kern w:val="0"/>
          <w:sz w:val="24"/>
          <w:szCs w:val="24"/>
        </w:rPr>
        <w:t>（一）指导思想。</w:t>
      </w:r>
      <w:r w:rsidRPr="00250925">
        <w:rPr>
          <w:rFonts w:ascii="宋体" w:eastAsia="宋体" w:hAnsi="宋体" w:cs="宋体"/>
          <w:kern w:val="0"/>
          <w:sz w:val="24"/>
          <w:szCs w:val="24"/>
        </w:rPr>
        <w:t>全面贯彻落实党的十八大和十八届二中、三中、四中全会精神，按照《国务院关于加强城市基础设施建设的意见》（国发〔2013〕36号）和《国务院办公厅关于加强城市地下管线建设管理的指导意见》（国办发〔2014〕27号）有关部署，适应新型城镇化和现代化城市建设的要求，把地下综合管廊建设作为履行政府职能、完善城市基础设施的重要内容，在继续做好试点工程的基础上，总结国内外先进经验和有效做法，逐步提高城市道路配建地下综合管廊的比例，全面推动地下综合管廊建设。</w:t>
      </w:r>
      <w:r w:rsidRPr="00250925">
        <w:rPr>
          <w:rFonts w:ascii="宋体" w:eastAsia="宋体" w:hAnsi="宋体" w:cs="宋体"/>
          <w:kern w:val="0"/>
          <w:sz w:val="24"/>
          <w:szCs w:val="24"/>
        </w:rPr>
        <w:br/>
        <w:t xml:space="preserve">　　</w:t>
      </w:r>
      <w:r w:rsidRPr="00250925">
        <w:rPr>
          <w:rFonts w:ascii="楷体_GB2312" w:eastAsia="楷体_GB2312" w:hAnsi="宋体" w:cs="宋体"/>
          <w:kern w:val="0"/>
          <w:sz w:val="24"/>
          <w:szCs w:val="24"/>
        </w:rPr>
        <w:t>（二）工作目标。</w:t>
      </w:r>
      <w:r w:rsidRPr="00250925">
        <w:rPr>
          <w:rFonts w:ascii="宋体" w:eastAsia="宋体" w:hAnsi="宋体" w:cs="宋体"/>
          <w:kern w:val="0"/>
          <w:sz w:val="24"/>
          <w:szCs w:val="24"/>
        </w:rPr>
        <w:t>到2020年，建成一批具有国际先进水平的地下综合管廊并投入运营，反复开挖地面的“马路拉链”问题明显改善，管线安全水平和防灾抗灾能力明显提升，逐步消除主要街道蜘蛛网式架空线，城市地面景观明显好转。</w:t>
      </w:r>
      <w:r w:rsidRPr="00250925">
        <w:rPr>
          <w:rFonts w:ascii="宋体" w:eastAsia="宋体" w:hAnsi="宋体" w:cs="宋体"/>
          <w:kern w:val="0"/>
          <w:sz w:val="24"/>
          <w:szCs w:val="24"/>
        </w:rPr>
        <w:br/>
        <w:t xml:space="preserve">　　</w:t>
      </w:r>
      <w:r w:rsidRPr="00250925">
        <w:rPr>
          <w:rFonts w:ascii="楷体_GB2312" w:eastAsia="楷体_GB2312" w:hAnsi="宋体" w:cs="宋体"/>
          <w:kern w:val="0"/>
          <w:sz w:val="24"/>
          <w:szCs w:val="24"/>
        </w:rPr>
        <w:t>（三）基本原则。</w:t>
      </w:r>
      <w:r w:rsidRPr="00250925">
        <w:rPr>
          <w:rFonts w:ascii="楷体_GB2312" w:eastAsia="楷体_GB2312" w:hAnsi="宋体" w:cs="宋体"/>
          <w:kern w:val="0"/>
          <w:sz w:val="24"/>
          <w:szCs w:val="24"/>
        </w:rPr>
        <w:br/>
      </w:r>
      <w:r w:rsidRPr="00250925">
        <w:rPr>
          <w:rFonts w:ascii="宋体" w:eastAsia="宋体" w:hAnsi="宋体" w:cs="宋体"/>
          <w:kern w:val="0"/>
          <w:sz w:val="24"/>
          <w:szCs w:val="24"/>
        </w:rPr>
        <w:lastRenderedPageBreak/>
        <w:t xml:space="preserve">　　——坚持立足实际，加强顶层设计，积极有序推进，切实提高建设和管理水平。</w:t>
      </w:r>
      <w:r w:rsidRPr="00250925">
        <w:rPr>
          <w:rFonts w:ascii="宋体" w:eastAsia="宋体" w:hAnsi="宋体" w:cs="宋体"/>
          <w:kern w:val="0"/>
          <w:sz w:val="24"/>
          <w:szCs w:val="24"/>
        </w:rPr>
        <w:br/>
        <w:t xml:space="preserve">　　——坚持规划先行，明确质量标准，完善技术规范，满足基本公共服务功能。</w:t>
      </w:r>
      <w:r w:rsidRPr="00250925">
        <w:rPr>
          <w:rFonts w:ascii="宋体" w:eastAsia="宋体" w:hAnsi="宋体" w:cs="宋体"/>
          <w:kern w:val="0"/>
          <w:sz w:val="24"/>
          <w:szCs w:val="24"/>
        </w:rPr>
        <w:br/>
        <w:t xml:space="preserve">　　——坚持政府主导，加大政策支持，发挥市场作用，吸引社会资本广泛参与。</w:t>
      </w:r>
      <w:r w:rsidRPr="00250925">
        <w:rPr>
          <w:rFonts w:ascii="宋体" w:eastAsia="宋体" w:hAnsi="宋体" w:cs="宋体"/>
          <w:kern w:val="0"/>
          <w:sz w:val="24"/>
          <w:szCs w:val="24"/>
        </w:rPr>
        <w:br/>
        <w:t xml:space="preserve">　　</w:t>
      </w:r>
      <w:r w:rsidRPr="00250925">
        <w:rPr>
          <w:rFonts w:ascii="宋体" w:eastAsia="宋体" w:hAnsi="宋体" w:cs="宋体"/>
          <w:b/>
          <w:bCs/>
          <w:kern w:val="0"/>
          <w:sz w:val="24"/>
          <w:szCs w:val="24"/>
        </w:rPr>
        <w:t>二、统筹规划</w:t>
      </w:r>
      <w:r w:rsidRPr="00250925">
        <w:rPr>
          <w:rFonts w:ascii="宋体" w:eastAsia="宋体" w:hAnsi="宋体" w:cs="宋体"/>
          <w:b/>
          <w:bCs/>
          <w:kern w:val="0"/>
          <w:sz w:val="24"/>
          <w:szCs w:val="24"/>
        </w:rPr>
        <w:br/>
      </w:r>
      <w:r w:rsidRPr="00250925">
        <w:rPr>
          <w:rFonts w:ascii="宋体" w:eastAsia="宋体" w:hAnsi="宋体" w:cs="宋体"/>
          <w:kern w:val="0"/>
          <w:sz w:val="24"/>
          <w:szCs w:val="24"/>
        </w:rPr>
        <w:t xml:space="preserve">　　</w:t>
      </w:r>
      <w:r w:rsidRPr="00250925">
        <w:rPr>
          <w:rFonts w:ascii="楷体_GB2312" w:eastAsia="楷体_GB2312" w:hAnsi="宋体" w:cs="宋体"/>
          <w:kern w:val="0"/>
          <w:sz w:val="24"/>
          <w:szCs w:val="24"/>
        </w:rPr>
        <w:t>（四）编制专项规划。</w:t>
      </w:r>
      <w:r w:rsidRPr="00250925">
        <w:rPr>
          <w:rFonts w:ascii="宋体" w:eastAsia="宋体" w:hAnsi="宋体" w:cs="宋体"/>
          <w:kern w:val="0"/>
          <w:sz w:val="24"/>
          <w:szCs w:val="24"/>
        </w:rPr>
        <w:t>各城市人民政府要按照“先规划、后建设”的原则，在地下管线普查的基础上，统筹各类管线实际发展需要，组织编制地下综合管廊建设规划，规划期限原则上应与城市总体规划相一致。结合地下空间开发利用、各类地下管线、道路交通等专项建设规划，合理确定地下综合管廊建设布局、管线种类、断面形式、平面位置、竖向控制等，明确建设规模和时序，综合考虑城市发展远景，预留和控制有关地下空间。建立建设项目储备制度，明确五年项目滚动规划和年度建设计划，积极、稳妥、有序推进地下综合管廊建设。</w:t>
      </w:r>
      <w:r w:rsidRPr="00250925">
        <w:rPr>
          <w:rFonts w:ascii="宋体" w:eastAsia="宋体" w:hAnsi="宋体" w:cs="宋体"/>
          <w:kern w:val="0"/>
          <w:sz w:val="24"/>
          <w:szCs w:val="24"/>
        </w:rPr>
        <w:br/>
        <w:t xml:space="preserve">　　</w:t>
      </w:r>
      <w:r w:rsidRPr="00250925">
        <w:rPr>
          <w:rFonts w:ascii="楷体_GB2312" w:eastAsia="楷体_GB2312" w:hAnsi="宋体" w:cs="宋体"/>
          <w:kern w:val="0"/>
          <w:sz w:val="24"/>
          <w:szCs w:val="24"/>
        </w:rPr>
        <w:t>（五）完善标准规范。</w:t>
      </w:r>
      <w:r w:rsidRPr="00250925">
        <w:rPr>
          <w:rFonts w:ascii="宋体" w:eastAsia="宋体" w:hAnsi="宋体" w:cs="宋体"/>
          <w:kern w:val="0"/>
          <w:sz w:val="24"/>
          <w:szCs w:val="24"/>
        </w:rPr>
        <w:t>根据城市发展需要抓紧制定和完善地下综合管廊建设和抗震防灾等方面的国家标准。地下综合管廊工程结构设计应考虑各类管线接入、引出支线的需求，满足抗震、人防和综合防灾等需要。地下综合管廊断面应满足所在区域所有</w:t>
      </w:r>
      <w:proofErr w:type="gramStart"/>
      <w:r w:rsidRPr="00250925">
        <w:rPr>
          <w:rFonts w:ascii="宋体" w:eastAsia="宋体" w:hAnsi="宋体" w:cs="宋体"/>
          <w:kern w:val="0"/>
          <w:sz w:val="24"/>
          <w:szCs w:val="24"/>
        </w:rPr>
        <w:t>管线入廊的</w:t>
      </w:r>
      <w:proofErr w:type="gramEnd"/>
      <w:r w:rsidRPr="00250925">
        <w:rPr>
          <w:rFonts w:ascii="宋体" w:eastAsia="宋体" w:hAnsi="宋体" w:cs="宋体"/>
          <w:kern w:val="0"/>
          <w:sz w:val="24"/>
          <w:szCs w:val="24"/>
        </w:rPr>
        <w:t>需要，</w:t>
      </w:r>
      <w:proofErr w:type="gramStart"/>
      <w:r w:rsidRPr="00250925">
        <w:rPr>
          <w:rFonts w:ascii="宋体" w:eastAsia="宋体" w:hAnsi="宋体" w:cs="宋体"/>
          <w:kern w:val="0"/>
          <w:sz w:val="24"/>
          <w:szCs w:val="24"/>
        </w:rPr>
        <w:t>符合入廊管线</w:t>
      </w:r>
      <w:proofErr w:type="gramEnd"/>
      <w:r w:rsidRPr="00250925">
        <w:rPr>
          <w:rFonts w:ascii="宋体" w:eastAsia="宋体" w:hAnsi="宋体" w:cs="宋体"/>
          <w:kern w:val="0"/>
          <w:sz w:val="24"/>
          <w:szCs w:val="24"/>
        </w:rPr>
        <w:t>敷设、增容、运行和维护检修的空间要求，并配建行车和行人检修通道，合理设置出入口，便于维修和更换管道。地下综合管廊应配套建设消防、供电、照明、通风、给排水、视频、标识、安全与报警、智能管理等附属设施，提高智能化监控管理水平，确保管廊安全运行。要满足各类管线独立运行维护和安全管理需要，避免产生相互干扰。</w:t>
      </w:r>
      <w:r w:rsidRPr="00250925">
        <w:rPr>
          <w:rFonts w:ascii="宋体" w:eastAsia="宋体" w:hAnsi="宋体" w:cs="宋体"/>
          <w:kern w:val="0"/>
          <w:sz w:val="24"/>
          <w:szCs w:val="24"/>
        </w:rPr>
        <w:br/>
        <w:t xml:space="preserve">　　</w:t>
      </w:r>
      <w:r w:rsidRPr="00250925">
        <w:rPr>
          <w:rFonts w:ascii="宋体" w:eastAsia="宋体" w:hAnsi="宋体" w:cs="宋体"/>
          <w:b/>
          <w:bCs/>
          <w:kern w:val="0"/>
          <w:sz w:val="24"/>
          <w:szCs w:val="24"/>
        </w:rPr>
        <w:t>三、有序建设</w:t>
      </w:r>
      <w:r w:rsidRPr="00250925">
        <w:rPr>
          <w:rFonts w:ascii="宋体" w:eastAsia="宋体" w:hAnsi="宋体" w:cs="宋体"/>
          <w:b/>
          <w:bCs/>
          <w:kern w:val="0"/>
          <w:sz w:val="24"/>
          <w:szCs w:val="24"/>
        </w:rPr>
        <w:br/>
      </w:r>
      <w:r w:rsidRPr="00250925">
        <w:rPr>
          <w:rFonts w:ascii="宋体" w:eastAsia="宋体" w:hAnsi="宋体" w:cs="宋体"/>
          <w:kern w:val="0"/>
          <w:sz w:val="24"/>
          <w:szCs w:val="24"/>
        </w:rPr>
        <w:t xml:space="preserve">　　</w:t>
      </w:r>
      <w:r w:rsidRPr="00250925">
        <w:rPr>
          <w:rFonts w:ascii="楷体_GB2312" w:eastAsia="楷体_GB2312" w:hAnsi="宋体" w:cs="宋体"/>
          <w:kern w:val="0"/>
          <w:sz w:val="24"/>
          <w:szCs w:val="24"/>
        </w:rPr>
        <w:t>（六）划定建设区域。</w:t>
      </w:r>
      <w:r w:rsidRPr="00250925">
        <w:rPr>
          <w:rFonts w:ascii="宋体" w:eastAsia="宋体" w:hAnsi="宋体" w:cs="宋体"/>
          <w:kern w:val="0"/>
          <w:sz w:val="24"/>
          <w:szCs w:val="24"/>
        </w:rPr>
        <w:t>从2015年起，城市新区、各类园区、成片开发区域的新建道路要根据功能需求，同步建设地下综合管廊；老城区要结合旧城更新、道路改造、河道治理、地下空间开发等，因地制宜、统筹安排地下综合管廊建设。在交通流量较大、地下管线密集的城市道路、轨道交通、地下综合体等地段，城</w:t>
      </w:r>
      <w:r w:rsidRPr="00250925">
        <w:rPr>
          <w:rFonts w:ascii="宋体" w:eastAsia="宋体" w:hAnsi="宋体" w:cs="宋体"/>
          <w:kern w:val="0"/>
          <w:sz w:val="24"/>
          <w:szCs w:val="24"/>
        </w:rPr>
        <w:lastRenderedPageBreak/>
        <w:t>市高强度开发区、重要公共空间、主要道路交叉口、道路与铁路或河流的交叉处，以及道路宽度难以单独敷设多种管线的路段，要优先建设地下综合管廊。加快既有地面城市电网、通信网络等架空线入地工程。</w:t>
      </w:r>
      <w:r w:rsidRPr="00250925">
        <w:rPr>
          <w:rFonts w:ascii="宋体" w:eastAsia="宋体" w:hAnsi="宋体" w:cs="宋体"/>
          <w:kern w:val="0"/>
          <w:sz w:val="24"/>
          <w:szCs w:val="24"/>
        </w:rPr>
        <w:br/>
        <w:t xml:space="preserve">　　</w:t>
      </w:r>
      <w:r w:rsidRPr="00250925">
        <w:rPr>
          <w:rFonts w:ascii="楷体_GB2312" w:eastAsia="楷体_GB2312" w:hAnsi="宋体" w:cs="宋体"/>
          <w:kern w:val="0"/>
          <w:sz w:val="24"/>
          <w:szCs w:val="24"/>
        </w:rPr>
        <w:t>（七）明确实施主体。</w:t>
      </w:r>
      <w:r w:rsidRPr="00250925">
        <w:rPr>
          <w:rFonts w:ascii="宋体" w:eastAsia="宋体" w:hAnsi="宋体" w:cs="宋体"/>
          <w:kern w:val="0"/>
          <w:sz w:val="24"/>
          <w:szCs w:val="24"/>
        </w:rPr>
        <w:t>鼓励由企业投资建设和运营管理地下综合管廊。创新投融资模式，推广运用政府和社会资本合作（PPP）模式，通过特许经营、投资补贴、贷款贴息等形式，鼓励社会资本组建项目公司参与城市地下综合管廊建设和运营管理，优化合同管理，确保项目合理稳定回报。优先</w:t>
      </w:r>
      <w:proofErr w:type="gramStart"/>
      <w:r w:rsidRPr="00250925">
        <w:rPr>
          <w:rFonts w:ascii="宋体" w:eastAsia="宋体" w:hAnsi="宋体" w:cs="宋体"/>
          <w:kern w:val="0"/>
          <w:sz w:val="24"/>
          <w:szCs w:val="24"/>
        </w:rPr>
        <w:t>鼓励入廊管线</w:t>
      </w:r>
      <w:proofErr w:type="gramEnd"/>
      <w:r w:rsidRPr="00250925">
        <w:rPr>
          <w:rFonts w:ascii="宋体" w:eastAsia="宋体" w:hAnsi="宋体" w:cs="宋体"/>
          <w:kern w:val="0"/>
          <w:sz w:val="24"/>
          <w:szCs w:val="24"/>
        </w:rPr>
        <w:t>单位共同组建或与社会资本合作组建股份制公司，或在城市人民政府指导下组成地下综合管廊业主委员会，公开招标选择建设和运营管理单位。积极培育大型专业化地下综合管廊建设和运营管理企业，支持企业跨地区开展业务，提供系统、规范的服务。</w:t>
      </w:r>
      <w:r w:rsidRPr="00250925">
        <w:rPr>
          <w:rFonts w:ascii="宋体" w:eastAsia="宋体" w:hAnsi="宋体" w:cs="宋体"/>
          <w:kern w:val="0"/>
          <w:sz w:val="24"/>
          <w:szCs w:val="24"/>
        </w:rPr>
        <w:br/>
        <w:t xml:space="preserve">　　</w:t>
      </w:r>
      <w:r w:rsidRPr="00250925">
        <w:rPr>
          <w:rFonts w:ascii="楷体_GB2312" w:eastAsia="楷体_GB2312" w:hAnsi="宋体" w:cs="宋体"/>
          <w:kern w:val="0"/>
          <w:sz w:val="24"/>
          <w:szCs w:val="24"/>
        </w:rPr>
        <w:t>（八）确保质量安全。</w:t>
      </w:r>
      <w:r w:rsidRPr="00250925">
        <w:rPr>
          <w:rFonts w:ascii="宋体" w:eastAsia="宋体" w:hAnsi="宋体" w:cs="宋体"/>
          <w:kern w:val="0"/>
          <w:sz w:val="24"/>
          <w:szCs w:val="24"/>
        </w:rPr>
        <w:t>严格履行法定的项目建设程序，规范招投标行为，落实工程建设各方质量安全主体责任，切实把加强质量安全监管贯穿于规划、建设、运营全过程，建设单位要按规定及时报送工程档案。建立地下综合管廊工程质量终身责任永久性标牌制度，接受社会监督。根据地</w:t>
      </w:r>
      <w:proofErr w:type="gramStart"/>
      <w:r w:rsidRPr="00250925">
        <w:rPr>
          <w:rFonts w:ascii="宋体" w:eastAsia="宋体" w:hAnsi="宋体" w:cs="宋体"/>
          <w:kern w:val="0"/>
          <w:sz w:val="24"/>
          <w:szCs w:val="24"/>
        </w:rPr>
        <w:t>下综合</w:t>
      </w:r>
      <w:proofErr w:type="gramEnd"/>
      <w:r w:rsidRPr="00250925">
        <w:rPr>
          <w:rFonts w:ascii="宋体" w:eastAsia="宋体" w:hAnsi="宋体" w:cs="宋体"/>
          <w:kern w:val="0"/>
          <w:sz w:val="24"/>
          <w:szCs w:val="24"/>
        </w:rPr>
        <w:t>管廊结构类型、受力条件、使用要求和所处环境等因素，考虑耐久性、可靠性和经济性，科学选择工程材料，主要材料宜采用高性能混凝土和高强钢筋。推进地下综合管廊主体结构构件标准化，积极推广应用预制拼装技术，提高工程质量和安全水平，同时有效带动工业构件生产、施工设备制造等相关产业发展。</w:t>
      </w:r>
      <w:r w:rsidRPr="00250925">
        <w:rPr>
          <w:rFonts w:ascii="宋体" w:eastAsia="宋体" w:hAnsi="宋体" w:cs="宋体"/>
          <w:kern w:val="0"/>
          <w:sz w:val="24"/>
          <w:szCs w:val="24"/>
        </w:rPr>
        <w:br/>
        <w:t xml:space="preserve">　　</w:t>
      </w:r>
      <w:r w:rsidRPr="00250925">
        <w:rPr>
          <w:rFonts w:ascii="宋体" w:eastAsia="宋体" w:hAnsi="宋体" w:cs="宋体"/>
          <w:b/>
          <w:bCs/>
          <w:kern w:val="0"/>
          <w:sz w:val="24"/>
          <w:szCs w:val="24"/>
        </w:rPr>
        <w:t>四、严格管理</w:t>
      </w:r>
      <w:r w:rsidRPr="00250925">
        <w:rPr>
          <w:rFonts w:ascii="宋体" w:eastAsia="宋体" w:hAnsi="宋体" w:cs="宋体"/>
          <w:b/>
          <w:bCs/>
          <w:kern w:val="0"/>
          <w:sz w:val="24"/>
          <w:szCs w:val="24"/>
        </w:rPr>
        <w:br/>
      </w:r>
      <w:r w:rsidRPr="00250925">
        <w:rPr>
          <w:rFonts w:ascii="宋体" w:eastAsia="宋体" w:hAnsi="宋体" w:cs="宋体"/>
          <w:kern w:val="0"/>
          <w:sz w:val="24"/>
          <w:szCs w:val="24"/>
        </w:rPr>
        <w:t xml:space="preserve">　　</w:t>
      </w:r>
      <w:r w:rsidRPr="00250925">
        <w:rPr>
          <w:rFonts w:ascii="楷体_GB2312" w:eastAsia="楷体_GB2312" w:hAnsi="宋体" w:cs="宋体"/>
          <w:kern w:val="0"/>
          <w:sz w:val="24"/>
          <w:szCs w:val="24"/>
        </w:rPr>
        <w:t>（九）</w:t>
      </w:r>
      <w:proofErr w:type="gramStart"/>
      <w:r w:rsidRPr="00250925">
        <w:rPr>
          <w:rFonts w:ascii="楷体_GB2312" w:eastAsia="楷体_GB2312" w:hAnsi="宋体" w:cs="宋体"/>
          <w:kern w:val="0"/>
          <w:sz w:val="24"/>
          <w:szCs w:val="24"/>
        </w:rPr>
        <w:t>明确入廊</w:t>
      </w:r>
      <w:proofErr w:type="gramEnd"/>
      <w:r w:rsidRPr="00250925">
        <w:rPr>
          <w:rFonts w:ascii="楷体_GB2312" w:eastAsia="楷体_GB2312" w:hAnsi="宋体" w:cs="宋体"/>
          <w:kern w:val="0"/>
          <w:sz w:val="24"/>
          <w:szCs w:val="24"/>
        </w:rPr>
        <w:t>要求。</w:t>
      </w:r>
      <w:r w:rsidRPr="00250925">
        <w:rPr>
          <w:rFonts w:ascii="宋体" w:eastAsia="宋体" w:hAnsi="宋体" w:cs="宋体"/>
          <w:kern w:val="0"/>
          <w:sz w:val="24"/>
          <w:szCs w:val="24"/>
        </w:rPr>
        <w:t>城市规划区范围内的各类管线原则上应敷设于地下空间。已建设地下综合管廊的区域，该区域内的所有管线必须入廊。在地下综合管廊以外的位置新建管线的，规划部门不予许可审批，建设部门不予施工许可审批，市政道路部门不予掘路许可审批。既有管线应根据实际情况逐步有序迁移至地下综合管廊。各行业主管部门和有关企业要积极配合城市人民政府做好各自</w:t>
      </w:r>
      <w:proofErr w:type="gramStart"/>
      <w:r w:rsidRPr="00250925">
        <w:rPr>
          <w:rFonts w:ascii="宋体" w:eastAsia="宋体" w:hAnsi="宋体" w:cs="宋体"/>
          <w:kern w:val="0"/>
          <w:sz w:val="24"/>
          <w:szCs w:val="24"/>
        </w:rPr>
        <w:t>管线入</w:t>
      </w:r>
      <w:r w:rsidRPr="00250925">
        <w:rPr>
          <w:rFonts w:ascii="宋体" w:eastAsia="宋体" w:hAnsi="宋体" w:cs="宋体"/>
          <w:kern w:val="0"/>
          <w:sz w:val="24"/>
          <w:szCs w:val="24"/>
        </w:rPr>
        <w:lastRenderedPageBreak/>
        <w:t>廊工作</w:t>
      </w:r>
      <w:proofErr w:type="gramEnd"/>
      <w:r w:rsidRPr="00250925">
        <w:rPr>
          <w:rFonts w:ascii="宋体" w:eastAsia="宋体" w:hAnsi="宋体" w:cs="宋体"/>
          <w:kern w:val="0"/>
          <w:sz w:val="24"/>
          <w:szCs w:val="24"/>
        </w:rPr>
        <w:t>。</w:t>
      </w:r>
      <w:r w:rsidRPr="00250925">
        <w:rPr>
          <w:rFonts w:ascii="宋体" w:eastAsia="宋体" w:hAnsi="宋体" w:cs="宋体"/>
          <w:kern w:val="0"/>
          <w:sz w:val="24"/>
          <w:szCs w:val="24"/>
        </w:rPr>
        <w:br/>
        <w:t xml:space="preserve">　　</w:t>
      </w:r>
      <w:r w:rsidRPr="00250925">
        <w:rPr>
          <w:rFonts w:ascii="楷体_GB2312" w:eastAsia="楷体_GB2312" w:hAnsi="宋体" w:cs="宋体"/>
          <w:kern w:val="0"/>
          <w:sz w:val="24"/>
          <w:szCs w:val="24"/>
        </w:rPr>
        <w:t>（十）实行有偿使用。</w:t>
      </w:r>
      <w:proofErr w:type="gramStart"/>
      <w:r w:rsidRPr="00250925">
        <w:rPr>
          <w:rFonts w:ascii="宋体" w:eastAsia="宋体" w:hAnsi="宋体" w:cs="宋体"/>
          <w:kern w:val="0"/>
          <w:sz w:val="24"/>
          <w:szCs w:val="24"/>
        </w:rPr>
        <w:t>入廊管线</w:t>
      </w:r>
      <w:proofErr w:type="gramEnd"/>
      <w:r w:rsidRPr="00250925">
        <w:rPr>
          <w:rFonts w:ascii="宋体" w:eastAsia="宋体" w:hAnsi="宋体" w:cs="宋体"/>
          <w:kern w:val="0"/>
          <w:sz w:val="24"/>
          <w:szCs w:val="24"/>
        </w:rPr>
        <w:t>单位应向地下综合管廊建设运营单位交纳</w:t>
      </w:r>
      <w:proofErr w:type="gramStart"/>
      <w:r w:rsidRPr="00250925">
        <w:rPr>
          <w:rFonts w:ascii="宋体" w:eastAsia="宋体" w:hAnsi="宋体" w:cs="宋体"/>
          <w:kern w:val="0"/>
          <w:sz w:val="24"/>
          <w:szCs w:val="24"/>
        </w:rPr>
        <w:t>入廊费</w:t>
      </w:r>
      <w:proofErr w:type="gramEnd"/>
      <w:r w:rsidRPr="00250925">
        <w:rPr>
          <w:rFonts w:ascii="宋体" w:eastAsia="宋体" w:hAnsi="宋体" w:cs="宋体"/>
          <w:kern w:val="0"/>
          <w:sz w:val="24"/>
          <w:szCs w:val="24"/>
        </w:rPr>
        <w:t>和日常维护费，具体收费标准要统筹考虑建设和运营、成本和收益的关系，由地下综合管廊建设运营单位</w:t>
      </w:r>
      <w:proofErr w:type="gramStart"/>
      <w:r w:rsidRPr="00250925">
        <w:rPr>
          <w:rFonts w:ascii="宋体" w:eastAsia="宋体" w:hAnsi="宋体" w:cs="宋体"/>
          <w:kern w:val="0"/>
          <w:sz w:val="24"/>
          <w:szCs w:val="24"/>
        </w:rPr>
        <w:t>与入廊管线</w:t>
      </w:r>
      <w:proofErr w:type="gramEnd"/>
      <w:r w:rsidRPr="00250925">
        <w:rPr>
          <w:rFonts w:ascii="宋体" w:eastAsia="宋体" w:hAnsi="宋体" w:cs="宋体"/>
          <w:kern w:val="0"/>
          <w:sz w:val="24"/>
          <w:szCs w:val="24"/>
        </w:rPr>
        <w:t>单位根据市场化原则共同协商确定。</w:t>
      </w:r>
      <w:proofErr w:type="gramStart"/>
      <w:r w:rsidRPr="00250925">
        <w:rPr>
          <w:rFonts w:ascii="宋体" w:eastAsia="宋体" w:hAnsi="宋体" w:cs="宋体"/>
          <w:kern w:val="0"/>
          <w:sz w:val="24"/>
          <w:szCs w:val="24"/>
        </w:rPr>
        <w:t>入廊费</w:t>
      </w:r>
      <w:proofErr w:type="gramEnd"/>
      <w:r w:rsidRPr="00250925">
        <w:rPr>
          <w:rFonts w:ascii="宋体" w:eastAsia="宋体" w:hAnsi="宋体" w:cs="宋体"/>
          <w:kern w:val="0"/>
          <w:sz w:val="24"/>
          <w:szCs w:val="24"/>
        </w:rPr>
        <w:t>主要根据地</w:t>
      </w:r>
      <w:proofErr w:type="gramStart"/>
      <w:r w:rsidRPr="00250925">
        <w:rPr>
          <w:rFonts w:ascii="宋体" w:eastAsia="宋体" w:hAnsi="宋体" w:cs="宋体"/>
          <w:kern w:val="0"/>
          <w:sz w:val="24"/>
          <w:szCs w:val="24"/>
        </w:rPr>
        <w:t>下综合</w:t>
      </w:r>
      <w:proofErr w:type="gramEnd"/>
      <w:r w:rsidRPr="00250925">
        <w:rPr>
          <w:rFonts w:ascii="宋体" w:eastAsia="宋体" w:hAnsi="宋体" w:cs="宋体"/>
          <w:kern w:val="0"/>
          <w:sz w:val="24"/>
          <w:szCs w:val="24"/>
        </w:rPr>
        <w:t>管廊本体及附属设施建设成本，以及</w:t>
      </w:r>
      <w:proofErr w:type="gramStart"/>
      <w:r w:rsidRPr="00250925">
        <w:rPr>
          <w:rFonts w:ascii="宋体" w:eastAsia="宋体" w:hAnsi="宋体" w:cs="宋体"/>
          <w:kern w:val="0"/>
          <w:sz w:val="24"/>
          <w:szCs w:val="24"/>
        </w:rPr>
        <w:t>各入廊管线</w:t>
      </w:r>
      <w:proofErr w:type="gramEnd"/>
      <w:r w:rsidRPr="00250925">
        <w:rPr>
          <w:rFonts w:ascii="宋体" w:eastAsia="宋体" w:hAnsi="宋体" w:cs="宋体"/>
          <w:kern w:val="0"/>
          <w:sz w:val="24"/>
          <w:szCs w:val="24"/>
        </w:rPr>
        <w:t>单独敷设和更新改造成本确定。日常维护费主要根据地</w:t>
      </w:r>
      <w:proofErr w:type="gramStart"/>
      <w:r w:rsidRPr="00250925">
        <w:rPr>
          <w:rFonts w:ascii="宋体" w:eastAsia="宋体" w:hAnsi="宋体" w:cs="宋体"/>
          <w:kern w:val="0"/>
          <w:sz w:val="24"/>
          <w:szCs w:val="24"/>
        </w:rPr>
        <w:t>下综合</w:t>
      </w:r>
      <w:proofErr w:type="gramEnd"/>
      <w:r w:rsidRPr="00250925">
        <w:rPr>
          <w:rFonts w:ascii="宋体" w:eastAsia="宋体" w:hAnsi="宋体" w:cs="宋体"/>
          <w:kern w:val="0"/>
          <w:sz w:val="24"/>
          <w:szCs w:val="24"/>
        </w:rPr>
        <w:t>管廊本体及附属设施维修、更新等维护成本，以及管线占用地下综合管廊空间比例、对附属设施使用强度等因素合理确定。公益性文化企业的有线电视</w:t>
      </w:r>
      <w:proofErr w:type="gramStart"/>
      <w:r w:rsidRPr="00250925">
        <w:rPr>
          <w:rFonts w:ascii="宋体" w:eastAsia="宋体" w:hAnsi="宋体" w:cs="宋体"/>
          <w:kern w:val="0"/>
          <w:sz w:val="24"/>
          <w:szCs w:val="24"/>
        </w:rPr>
        <w:t>网入廊</w:t>
      </w:r>
      <w:proofErr w:type="gramEnd"/>
      <w:r w:rsidRPr="00250925">
        <w:rPr>
          <w:rFonts w:ascii="宋体" w:eastAsia="宋体" w:hAnsi="宋体" w:cs="宋体"/>
          <w:kern w:val="0"/>
          <w:sz w:val="24"/>
          <w:szCs w:val="24"/>
        </w:rPr>
        <w:t>，有关收费标准可适当给予优惠。由发展改革委会同住房城乡建设部制定指导意见，引导规范供需双方协商确定地下综合管廊收费标准，形成合理的收费机制。在地下综合管廊运营初期不能通过收费弥补成本的，地方人民政府视情给予必要的财政补贴。</w:t>
      </w:r>
      <w:r w:rsidRPr="00250925">
        <w:rPr>
          <w:rFonts w:ascii="宋体" w:eastAsia="宋体" w:hAnsi="宋体" w:cs="宋体"/>
          <w:kern w:val="0"/>
          <w:sz w:val="24"/>
          <w:szCs w:val="24"/>
        </w:rPr>
        <w:br/>
        <w:t xml:space="preserve">　　</w:t>
      </w:r>
      <w:r w:rsidRPr="00250925">
        <w:rPr>
          <w:rFonts w:ascii="楷体_GB2312" w:eastAsia="楷体_GB2312" w:hAnsi="宋体" w:cs="宋体"/>
          <w:kern w:val="0"/>
          <w:sz w:val="24"/>
          <w:szCs w:val="24"/>
        </w:rPr>
        <w:t>（十一）提高管理水平。</w:t>
      </w:r>
      <w:r w:rsidRPr="00250925">
        <w:rPr>
          <w:rFonts w:ascii="宋体" w:eastAsia="宋体" w:hAnsi="宋体" w:cs="宋体"/>
          <w:kern w:val="0"/>
          <w:sz w:val="24"/>
          <w:szCs w:val="24"/>
        </w:rPr>
        <w:t>城市人民政府要制定地下综合管廊具体管理办法，加强工作指导与监督。地下综合管廊运营单位要完善管理制度，</w:t>
      </w:r>
      <w:proofErr w:type="gramStart"/>
      <w:r w:rsidRPr="00250925">
        <w:rPr>
          <w:rFonts w:ascii="宋体" w:eastAsia="宋体" w:hAnsi="宋体" w:cs="宋体"/>
          <w:kern w:val="0"/>
          <w:sz w:val="24"/>
          <w:szCs w:val="24"/>
        </w:rPr>
        <w:t>与入廊管线</w:t>
      </w:r>
      <w:proofErr w:type="gramEnd"/>
      <w:r w:rsidRPr="00250925">
        <w:rPr>
          <w:rFonts w:ascii="宋体" w:eastAsia="宋体" w:hAnsi="宋体" w:cs="宋体"/>
          <w:kern w:val="0"/>
          <w:sz w:val="24"/>
          <w:szCs w:val="24"/>
        </w:rPr>
        <w:t>单位签订协议，</w:t>
      </w:r>
      <w:proofErr w:type="gramStart"/>
      <w:r w:rsidRPr="00250925">
        <w:rPr>
          <w:rFonts w:ascii="宋体" w:eastAsia="宋体" w:hAnsi="宋体" w:cs="宋体"/>
          <w:kern w:val="0"/>
          <w:sz w:val="24"/>
          <w:szCs w:val="24"/>
        </w:rPr>
        <w:t>明确入廊</w:t>
      </w:r>
      <w:proofErr w:type="gramEnd"/>
      <w:r w:rsidRPr="00250925">
        <w:rPr>
          <w:rFonts w:ascii="宋体" w:eastAsia="宋体" w:hAnsi="宋体" w:cs="宋体"/>
          <w:kern w:val="0"/>
          <w:sz w:val="24"/>
          <w:szCs w:val="24"/>
        </w:rPr>
        <w:t>管线种类、时间、费用和责权利等内容，确保地下综合管廊正常运行。地下综合管廊本体及附属设施管理由地下综合管廊建设运营单位负责，</w:t>
      </w:r>
      <w:proofErr w:type="gramStart"/>
      <w:r w:rsidRPr="00250925">
        <w:rPr>
          <w:rFonts w:ascii="宋体" w:eastAsia="宋体" w:hAnsi="宋体" w:cs="宋体"/>
          <w:kern w:val="0"/>
          <w:sz w:val="24"/>
          <w:szCs w:val="24"/>
        </w:rPr>
        <w:t>入廊管线</w:t>
      </w:r>
      <w:proofErr w:type="gramEnd"/>
      <w:r w:rsidRPr="00250925">
        <w:rPr>
          <w:rFonts w:ascii="宋体" w:eastAsia="宋体" w:hAnsi="宋体" w:cs="宋体"/>
          <w:kern w:val="0"/>
          <w:sz w:val="24"/>
          <w:szCs w:val="24"/>
        </w:rPr>
        <w:t>的设施维护及日常管理由各管线单位负责。管廊建设运营单位</w:t>
      </w:r>
      <w:proofErr w:type="gramStart"/>
      <w:r w:rsidRPr="00250925">
        <w:rPr>
          <w:rFonts w:ascii="宋体" w:eastAsia="宋体" w:hAnsi="宋体" w:cs="宋体"/>
          <w:kern w:val="0"/>
          <w:sz w:val="24"/>
          <w:szCs w:val="24"/>
        </w:rPr>
        <w:t>与入廊管线</w:t>
      </w:r>
      <w:proofErr w:type="gramEnd"/>
      <w:r w:rsidRPr="00250925">
        <w:rPr>
          <w:rFonts w:ascii="宋体" w:eastAsia="宋体" w:hAnsi="宋体" w:cs="宋体"/>
          <w:kern w:val="0"/>
          <w:sz w:val="24"/>
          <w:szCs w:val="24"/>
        </w:rPr>
        <w:t>单位要分工明确，各司其职，相互配合，做好突发事件处置和应急管理等工作。</w:t>
      </w:r>
      <w:r w:rsidRPr="00250925">
        <w:rPr>
          <w:rFonts w:ascii="宋体" w:eastAsia="宋体" w:hAnsi="宋体" w:cs="宋体"/>
          <w:kern w:val="0"/>
          <w:sz w:val="24"/>
          <w:szCs w:val="24"/>
        </w:rPr>
        <w:br/>
        <w:t xml:space="preserve">　　</w:t>
      </w:r>
      <w:r w:rsidRPr="00250925">
        <w:rPr>
          <w:rFonts w:ascii="宋体" w:eastAsia="宋体" w:hAnsi="宋体" w:cs="宋体"/>
          <w:b/>
          <w:bCs/>
          <w:kern w:val="0"/>
          <w:sz w:val="24"/>
          <w:szCs w:val="24"/>
        </w:rPr>
        <w:t>五、支持政策</w:t>
      </w:r>
      <w:r w:rsidRPr="00250925">
        <w:rPr>
          <w:rFonts w:ascii="宋体" w:eastAsia="宋体" w:hAnsi="宋体" w:cs="宋体"/>
          <w:b/>
          <w:bCs/>
          <w:kern w:val="0"/>
          <w:sz w:val="24"/>
          <w:szCs w:val="24"/>
        </w:rPr>
        <w:br/>
      </w:r>
      <w:r w:rsidRPr="00250925">
        <w:rPr>
          <w:rFonts w:ascii="宋体" w:eastAsia="宋体" w:hAnsi="宋体" w:cs="宋体"/>
          <w:kern w:val="0"/>
          <w:sz w:val="24"/>
          <w:szCs w:val="24"/>
        </w:rPr>
        <w:t xml:space="preserve">　　</w:t>
      </w:r>
      <w:r w:rsidRPr="00250925">
        <w:rPr>
          <w:rFonts w:ascii="楷体_GB2312" w:eastAsia="楷体_GB2312" w:hAnsi="宋体" w:cs="宋体"/>
          <w:kern w:val="0"/>
          <w:sz w:val="24"/>
          <w:szCs w:val="24"/>
        </w:rPr>
        <w:t>（十二）加大政府投入。</w:t>
      </w:r>
      <w:r w:rsidRPr="00250925">
        <w:rPr>
          <w:rFonts w:ascii="宋体" w:eastAsia="宋体" w:hAnsi="宋体" w:cs="宋体"/>
          <w:kern w:val="0"/>
          <w:sz w:val="24"/>
          <w:szCs w:val="24"/>
        </w:rPr>
        <w:t>中央财政要发挥“四两拨千斤”的作用，积极引导地下综合管廊建设，通过现有渠道统筹安排资金予以支持。地方各级人民政府要进一步加大地下综合管廊建设资金投入。省级人民政府要加强地下综合管廊建设资金的统筹，城市人民政府要在年度预算和建设计划中优先安排地下综合管廊项目，并纳入地方政府采购范围。有条件的城市人民政府可对地下综合管廊项目给予贷款贴息。</w:t>
      </w:r>
      <w:r w:rsidRPr="00250925">
        <w:rPr>
          <w:rFonts w:ascii="宋体" w:eastAsia="宋体" w:hAnsi="宋体" w:cs="宋体"/>
          <w:kern w:val="0"/>
          <w:sz w:val="24"/>
          <w:szCs w:val="24"/>
        </w:rPr>
        <w:br/>
        <w:t xml:space="preserve">　　</w:t>
      </w:r>
      <w:r w:rsidRPr="00250925">
        <w:rPr>
          <w:rFonts w:ascii="楷体_GB2312" w:eastAsia="楷体_GB2312" w:hAnsi="宋体" w:cs="宋体"/>
          <w:kern w:val="0"/>
          <w:sz w:val="24"/>
          <w:szCs w:val="24"/>
        </w:rPr>
        <w:t>（十三）完善融资支持。</w:t>
      </w:r>
      <w:r w:rsidRPr="00250925">
        <w:rPr>
          <w:rFonts w:ascii="宋体" w:eastAsia="宋体" w:hAnsi="宋体" w:cs="宋体"/>
          <w:kern w:val="0"/>
          <w:sz w:val="24"/>
          <w:szCs w:val="24"/>
        </w:rPr>
        <w:t>将地下综合管廊建设作为国家重点支持的民生工程，</w:t>
      </w:r>
      <w:r w:rsidRPr="00250925">
        <w:rPr>
          <w:rFonts w:ascii="宋体" w:eastAsia="宋体" w:hAnsi="宋体" w:cs="宋体"/>
          <w:kern w:val="0"/>
          <w:sz w:val="24"/>
          <w:szCs w:val="24"/>
        </w:rPr>
        <w:lastRenderedPageBreak/>
        <w:t>充分发挥开发性金融作用，鼓励相关金融机构积极加大对地下综合管廊建设的信贷支持力度。鼓励银行业金融机构在风险可控、商业可持续的前提下，为地下综合管廊项目提供中长期信贷支持，积极开展特许经营权、收费权和购买服务协议预期收益等担保创新类贷款业务，加大对地下综合管廊项目的支持力度。将地下综合管廊建设列入专项金融</w:t>
      </w:r>
      <w:proofErr w:type="gramStart"/>
      <w:r w:rsidRPr="00250925">
        <w:rPr>
          <w:rFonts w:ascii="宋体" w:eastAsia="宋体" w:hAnsi="宋体" w:cs="宋体"/>
          <w:kern w:val="0"/>
          <w:sz w:val="24"/>
          <w:szCs w:val="24"/>
        </w:rPr>
        <w:t>债支持</w:t>
      </w:r>
      <w:proofErr w:type="gramEnd"/>
      <w:r w:rsidRPr="00250925">
        <w:rPr>
          <w:rFonts w:ascii="宋体" w:eastAsia="宋体" w:hAnsi="宋体" w:cs="宋体"/>
          <w:kern w:val="0"/>
          <w:sz w:val="24"/>
          <w:szCs w:val="24"/>
        </w:rPr>
        <w:t>范围予以长期投资。支持符合条件的地下综合管廊建设运营企业发行企业债券和项目收益票据，专项用于地下综合管廊建设项目。</w:t>
      </w:r>
      <w:r w:rsidRPr="00250925">
        <w:rPr>
          <w:rFonts w:ascii="宋体" w:eastAsia="宋体" w:hAnsi="宋体" w:cs="宋体"/>
          <w:kern w:val="0"/>
          <w:sz w:val="24"/>
          <w:szCs w:val="24"/>
        </w:rPr>
        <w:br/>
        <w:t xml:space="preserve">　　城市人民政府是地下综合管廊建设管理工作的责任主体，要加强组织领导，明确主管部门，建立协调机制，扎实推进具体工作；要将地下综合管廊建设纳入政府绩效考核体系，建立有效的督查制度，定期对地下综合管廊建设工作进行督促检查。住房城乡建设部要会同有关部门建立推进地下综合管廊建设工作协调机制，组织设立地下综合管廊专家委员会；抓好地下综合管廊试点工作，尽快形成一批可复制、可推广的示范项目，经验成熟后有效推开，并加强对全国地下综合管廊建设管理工作的指导和监督检查。各管线行业主管部门、管理单位等要各司其职，密切配合，共同有序推动地下综合管廊建设。中央企业、省属企业要配合城市人民政府做好所属管线</w:t>
      </w:r>
      <w:proofErr w:type="gramStart"/>
      <w:r w:rsidRPr="00250925">
        <w:rPr>
          <w:rFonts w:ascii="宋体" w:eastAsia="宋体" w:hAnsi="宋体" w:cs="宋体"/>
          <w:kern w:val="0"/>
          <w:sz w:val="24"/>
          <w:szCs w:val="24"/>
        </w:rPr>
        <w:t>入地入廊工作</w:t>
      </w:r>
      <w:proofErr w:type="gramEnd"/>
      <w:r w:rsidRPr="00250925">
        <w:rPr>
          <w:rFonts w:ascii="宋体" w:eastAsia="宋体" w:hAnsi="宋体" w:cs="宋体"/>
          <w:kern w:val="0"/>
          <w:sz w:val="24"/>
          <w:szCs w:val="24"/>
        </w:rPr>
        <w:t>。</w:t>
      </w:r>
    </w:p>
    <w:p w:rsidR="00250925" w:rsidRDefault="00250925" w:rsidP="00250925">
      <w:pPr>
        <w:widowControl/>
        <w:spacing w:before="100" w:beforeAutospacing="1" w:after="180" w:line="432" w:lineRule="auto"/>
        <w:jc w:val="left"/>
        <w:rPr>
          <w:rFonts w:ascii="宋体" w:eastAsia="宋体" w:hAnsi="宋体" w:cs="宋体" w:hint="eastAsia"/>
          <w:kern w:val="0"/>
          <w:sz w:val="24"/>
          <w:szCs w:val="24"/>
        </w:rPr>
      </w:pPr>
      <w:r>
        <w:rPr>
          <w:rFonts w:ascii="宋体" w:eastAsia="宋体" w:hAnsi="宋体" w:cs="宋体"/>
          <w:kern w:val="0"/>
          <w:sz w:val="24"/>
          <w:szCs w:val="24"/>
        </w:rPr>
        <w:t xml:space="preserve">　　　　　　　　　　　　　　　　　　　　　　　</w:t>
      </w:r>
      <w:r w:rsidRPr="00250925">
        <w:rPr>
          <w:rFonts w:ascii="宋体" w:eastAsia="宋体" w:hAnsi="宋体" w:cs="宋体"/>
          <w:kern w:val="0"/>
          <w:sz w:val="24"/>
          <w:szCs w:val="24"/>
        </w:rPr>
        <w:t xml:space="preserve">　国务院办公厅</w:t>
      </w:r>
    </w:p>
    <w:p w:rsidR="00250925" w:rsidRPr="00250925" w:rsidRDefault="00250925" w:rsidP="00250925">
      <w:pPr>
        <w:widowControl/>
        <w:spacing w:before="100" w:beforeAutospacing="1" w:after="180" w:line="432" w:lineRule="auto"/>
        <w:ind w:firstLineChars="2500" w:firstLine="6000"/>
        <w:jc w:val="left"/>
        <w:rPr>
          <w:rFonts w:ascii="宋体" w:eastAsia="宋体" w:hAnsi="宋体" w:cs="宋体"/>
          <w:kern w:val="0"/>
          <w:sz w:val="24"/>
          <w:szCs w:val="24"/>
        </w:rPr>
      </w:pPr>
      <w:r w:rsidRPr="00250925">
        <w:rPr>
          <w:rFonts w:ascii="宋体" w:eastAsia="宋体" w:hAnsi="宋体" w:cs="宋体"/>
          <w:kern w:val="0"/>
          <w:sz w:val="24"/>
          <w:szCs w:val="24"/>
        </w:rPr>
        <w:t>2015年8月3日</w:t>
      </w:r>
    </w:p>
    <w:p w:rsidR="006A725E" w:rsidRDefault="006A725E"/>
    <w:sectPr w:rsidR="006A725E" w:rsidSect="006A725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50925"/>
    <w:rsid w:val="00021E9E"/>
    <w:rsid w:val="000222D6"/>
    <w:rsid w:val="00025C06"/>
    <w:rsid w:val="00027BB1"/>
    <w:rsid w:val="00055F7D"/>
    <w:rsid w:val="000A0DA6"/>
    <w:rsid w:val="000E218A"/>
    <w:rsid w:val="000E3431"/>
    <w:rsid w:val="001079A4"/>
    <w:rsid w:val="00117890"/>
    <w:rsid w:val="00134794"/>
    <w:rsid w:val="0013681B"/>
    <w:rsid w:val="00136AC7"/>
    <w:rsid w:val="0015071C"/>
    <w:rsid w:val="001509D9"/>
    <w:rsid w:val="0015633F"/>
    <w:rsid w:val="00164656"/>
    <w:rsid w:val="001732CA"/>
    <w:rsid w:val="00186AC1"/>
    <w:rsid w:val="001A1D0C"/>
    <w:rsid w:val="001A690E"/>
    <w:rsid w:val="001D23E1"/>
    <w:rsid w:val="002124A4"/>
    <w:rsid w:val="00227A29"/>
    <w:rsid w:val="00230E29"/>
    <w:rsid w:val="00240292"/>
    <w:rsid w:val="00250925"/>
    <w:rsid w:val="00255727"/>
    <w:rsid w:val="00263C1B"/>
    <w:rsid w:val="00272940"/>
    <w:rsid w:val="002A0D76"/>
    <w:rsid w:val="002A7AE7"/>
    <w:rsid w:val="002B1318"/>
    <w:rsid w:val="002B1789"/>
    <w:rsid w:val="002D4690"/>
    <w:rsid w:val="002D5010"/>
    <w:rsid w:val="002F3D3F"/>
    <w:rsid w:val="002F7E17"/>
    <w:rsid w:val="0032309B"/>
    <w:rsid w:val="003675A2"/>
    <w:rsid w:val="003768F7"/>
    <w:rsid w:val="003A2823"/>
    <w:rsid w:val="003C07EB"/>
    <w:rsid w:val="003C5E54"/>
    <w:rsid w:val="003D1E1E"/>
    <w:rsid w:val="003E2AF8"/>
    <w:rsid w:val="003F1435"/>
    <w:rsid w:val="003F769D"/>
    <w:rsid w:val="004014D1"/>
    <w:rsid w:val="00401B22"/>
    <w:rsid w:val="004029DB"/>
    <w:rsid w:val="00402D13"/>
    <w:rsid w:val="004045A2"/>
    <w:rsid w:val="00410349"/>
    <w:rsid w:val="00424E71"/>
    <w:rsid w:val="00425DF4"/>
    <w:rsid w:val="004308CD"/>
    <w:rsid w:val="0043688A"/>
    <w:rsid w:val="00437688"/>
    <w:rsid w:val="00461A80"/>
    <w:rsid w:val="00473EA7"/>
    <w:rsid w:val="00492D54"/>
    <w:rsid w:val="004A3AFA"/>
    <w:rsid w:val="004B3C9A"/>
    <w:rsid w:val="004C1219"/>
    <w:rsid w:val="004F1EFE"/>
    <w:rsid w:val="004F346B"/>
    <w:rsid w:val="00507D00"/>
    <w:rsid w:val="00512159"/>
    <w:rsid w:val="00552F28"/>
    <w:rsid w:val="00561B6D"/>
    <w:rsid w:val="005803AF"/>
    <w:rsid w:val="005A4222"/>
    <w:rsid w:val="005C2E9B"/>
    <w:rsid w:val="005D4611"/>
    <w:rsid w:val="005E084A"/>
    <w:rsid w:val="005F323E"/>
    <w:rsid w:val="00604923"/>
    <w:rsid w:val="00604978"/>
    <w:rsid w:val="006062A3"/>
    <w:rsid w:val="006166C2"/>
    <w:rsid w:val="006168E3"/>
    <w:rsid w:val="00650434"/>
    <w:rsid w:val="00654848"/>
    <w:rsid w:val="00680E2A"/>
    <w:rsid w:val="006A725E"/>
    <w:rsid w:val="006B0245"/>
    <w:rsid w:val="00730C48"/>
    <w:rsid w:val="00734097"/>
    <w:rsid w:val="007A5D2C"/>
    <w:rsid w:val="007B6F7F"/>
    <w:rsid w:val="007E6536"/>
    <w:rsid w:val="007F48A4"/>
    <w:rsid w:val="008034B5"/>
    <w:rsid w:val="008111D7"/>
    <w:rsid w:val="0081747E"/>
    <w:rsid w:val="008306F8"/>
    <w:rsid w:val="00844197"/>
    <w:rsid w:val="0088528F"/>
    <w:rsid w:val="008B6586"/>
    <w:rsid w:val="008C7BC8"/>
    <w:rsid w:val="008C7E6D"/>
    <w:rsid w:val="008D3C36"/>
    <w:rsid w:val="008E08A2"/>
    <w:rsid w:val="00907518"/>
    <w:rsid w:val="009175B7"/>
    <w:rsid w:val="00921ABD"/>
    <w:rsid w:val="0092583B"/>
    <w:rsid w:val="00926D90"/>
    <w:rsid w:val="00927217"/>
    <w:rsid w:val="00960F03"/>
    <w:rsid w:val="00964C0C"/>
    <w:rsid w:val="00970B26"/>
    <w:rsid w:val="00973929"/>
    <w:rsid w:val="0099657A"/>
    <w:rsid w:val="009B1C74"/>
    <w:rsid w:val="009D10D6"/>
    <w:rsid w:val="009E0198"/>
    <w:rsid w:val="009F6D53"/>
    <w:rsid w:val="00A147D4"/>
    <w:rsid w:val="00A41E2E"/>
    <w:rsid w:val="00A42DD0"/>
    <w:rsid w:val="00A435D7"/>
    <w:rsid w:val="00A70698"/>
    <w:rsid w:val="00A801DC"/>
    <w:rsid w:val="00A82B1E"/>
    <w:rsid w:val="00A92A33"/>
    <w:rsid w:val="00AB2607"/>
    <w:rsid w:val="00AC0EA8"/>
    <w:rsid w:val="00AD23C3"/>
    <w:rsid w:val="00AD37E0"/>
    <w:rsid w:val="00B60627"/>
    <w:rsid w:val="00B61DA3"/>
    <w:rsid w:val="00B70714"/>
    <w:rsid w:val="00B96C1F"/>
    <w:rsid w:val="00BB0154"/>
    <w:rsid w:val="00C529C8"/>
    <w:rsid w:val="00C62676"/>
    <w:rsid w:val="00C70210"/>
    <w:rsid w:val="00C86B9A"/>
    <w:rsid w:val="00C9109C"/>
    <w:rsid w:val="00C92985"/>
    <w:rsid w:val="00C955A4"/>
    <w:rsid w:val="00CA635E"/>
    <w:rsid w:val="00CB7D24"/>
    <w:rsid w:val="00CC7357"/>
    <w:rsid w:val="00CE1E65"/>
    <w:rsid w:val="00CE5C34"/>
    <w:rsid w:val="00CF1586"/>
    <w:rsid w:val="00CF590A"/>
    <w:rsid w:val="00CF655E"/>
    <w:rsid w:val="00D42713"/>
    <w:rsid w:val="00D52CE2"/>
    <w:rsid w:val="00D72A00"/>
    <w:rsid w:val="00D81A21"/>
    <w:rsid w:val="00DB1D33"/>
    <w:rsid w:val="00DC387B"/>
    <w:rsid w:val="00DD46DA"/>
    <w:rsid w:val="00E07D69"/>
    <w:rsid w:val="00E4077A"/>
    <w:rsid w:val="00E4396E"/>
    <w:rsid w:val="00E50D87"/>
    <w:rsid w:val="00E6257B"/>
    <w:rsid w:val="00E63ED0"/>
    <w:rsid w:val="00EA2B48"/>
    <w:rsid w:val="00EA476A"/>
    <w:rsid w:val="00EC0D22"/>
    <w:rsid w:val="00EC5A2F"/>
    <w:rsid w:val="00EE1D0F"/>
    <w:rsid w:val="00F30AED"/>
    <w:rsid w:val="00F359CE"/>
    <w:rsid w:val="00F36F00"/>
    <w:rsid w:val="00F733B7"/>
    <w:rsid w:val="00F82F10"/>
    <w:rsid w:val="00F93CAD"/>
    <w:rsid w:val="00F9514F"/>
    <w:rsid w:val="00F97C7C"/>
    <w:rsid w:val="00FB62C9"/>
    <w:rsid w:val="00FC09DF"/>
    <w:rsid w:val="00FC4E7C"/>
    <w:rsid w:val="00FC5D4C"/>
    <w:rsid w:val="00FD5906"/>
    <w:rsid w:val="00FE55F9"/>
    <w:rsid w:val="00FF08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2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5092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541</Words>
  <Characters>3085</Characters>
  <Application>Microsoft Office Word</Application>
  <DocSecurity>0</DocSecurity>
  <Lines>25</Lines>
  <Paragraphs>7</Paragraphs>
  <ScaleCrop>false</ScaleCrop>
  <Company>USER</Company>
  <LinksUpToDate>false</LinksUpToDate>
  <CharactersWithSpaces>3619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2015-09-01T01:49:00Z</dcterms:created>
  <dcterms:modified xsi:type="dcterms:W3CDTF">2015-09-01T01:52:00Z</dcterms:modified>
</cp:coreProperties>
</file>