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438" w:rsidRPr="00056A99" w:rsidRDefault="007D3438" w:rsidP="00056A99">
      <w:pPr>
        <w:widowControl/>
        <w:spacing w:before="100" w:beforeAutospacing="1" w:after="180" w:line="360" w:lineRule="auto"/>
        <w:jc w:val="center"/>
        <w:rPr>
          <w:rFonts w:ascii="宋体" w:eastAsia="宋体" w:hAnsi="宋体" w:cs="宋体"/>
          <w:kern w:val="0"/>
          <w:sz w:val="36"/>
          <w:szCs w:val="36"/>
        </w:rPr>
      </w:pPr>
      <w:r w:rsidRPr="007D3438">
        <w:rPr>
          <w:rFonts w:ascii="宋体" w:eastAsia="宋体" w:hAnsi="宋体" w:cs="宋体"/>
          <w:kern w:val="0"/>
          <w:sz w:val="36"/>
          <w:szCs w:val="36"/>
        </w:rPr>
        <w:t>国务院办公厅关于转发发展改革委</w:t>
      </w:r>
      <w:r w:rsidRPr="007D3438">
        <w:rPr>
          <w:rFonts w:ascii="宋体" w:eastAsia="宋体" w:hAnsi="宋体" w:cs="宋体"/>
          <w:kern w:val="0"/>
          <w:sz w:val="36"/>
          <w:szCs w:val="36"/>
        </w:rPr>
        <w:br/>
        <w:t>住房城乡建设部绿色建筑行动方案的通知</w:t>
      </w:r>
    </w:p>
    <w:p w:rsidR="007D3438" w:rsidRPr="007D3438" w:rsidRDefault="007D3438" w:rsidP="007D3438">
      <w:pPr>
        <w:widowControl/>
        <w:spacing w:before="100" w:beforeAutospacing="1" w:after="180" w:line="360" w:lineRule="auto"/>
        <w:jc w:val="center"/>
        <w:rPr>
          <w:rFonts w:ascii="宋体" w:eastAsia="宋体" w:hAnsi="宋体" w:cs="宋体"/>
          <w:kern w:val="0"/>
          <w:sz w:val="24"/>
          <w:szCs w:val="24"/>
        </w:rPr>
      </w:pPr>
      <w:r w:rsidRPr="007D3438">
        <w:rPr>
          <w:rFonts w:ascii="楷体_GB2312" w:eastAsia="楷体_GB2312" w:hAnsi="宋体" w:cs="宋体"/>
          <w:kern w:val="0"/>
          <w:sz w:val="24"/>
          <w:szCs w:val="24"/>
        </w:rPr>
        <w:t>国办发〔2013〕1号</w:t>
      </w:r>
    </w:p>
    <w:p w:rsidR="007D3438" w:rsidRPr="007D3438" w:rsidRDefault="007D3438" w:rsidP="007D3438">
      <w:pPr>
        <w:widowControl/>
        <w:spacing w:before="100" w:beforeAutospacing="1" w:after="180" w:line="360" w:lineRule="auto"/>
        <w:jc w:val="left"/>
        <w:rPr>
          <w:rFonts w:ascii="宋体" w:eastAsia="宋体" w:hAnsi="宋体" w:cs="宋体"/>
          <w:kern w:val="0"/>
          <w:sz w:val="36"/>
          <w:szCs w:val="36"/>
        </w:rPr>
      </w:pPr>
    </w:p>
    <w:p w:rsidR="007D3438" w:rsidRPr="007D3438" w:rsidRDefault="007D3438" w:rsidP="007D3438">
      <w:pPr>
        <w:widowControl/>
        <w:spacing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各省、自治区、直辖市人民政府，国务院各部委、各直属机构： </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发展改革委、住房城乡建设部《绿色建筑行动方案》已经国务院同意，现转发给你们，请结合本地区、本部门实际，认真贯彻落实。</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br/>
        <w:t xml:space="preserve">　　　　　　　　　　　　　　　　　　　　　　　　　　　 国务院办公厅</w:t>
      </w:r>
    </w:p>
    <w:p w:rsidR="007D3438" w:rsidRPr="007D3438" w:rsidRDefault="007D3438" w:rsidP="007D3438">
      <w:pPr>
        <w:widowControl/>
        <w:spacing w:before="100" w:beforeAutospacing="1" w:after="240" w:line="432" w:lineRule="auto"/>
        <w:jc w:val="left"/>
        <w:rPr>
          <w:rFonts w:ascii="宋体" w:eastAsia="宋体" w:hAnsi="宋体" w:cs="宋体"/>
          <w:kern w:val="0"/>
          <w:sz w:val="24"/>
          <w:szCs w:val="24"/>
        </w:rPr>
      </w:pPr>
      <w:r w:rsidRPr="007D3438">
        <w:rPr>
          <w:rFonts w:ascii="宋体" w:eastAsia="宋体" w:hAnsi="宋体" w:cs="宋体"/>
          <w:kern w:val="0"/>
          <w:sz w:val="24"/>
          <w:szCs w:val="24"/>
        </w:rPr>
        <w:t>                                                                                                              2013年1月1日</w:t>
      </w:r>
    </w:p>
    <w:p w:rsidR="007D3438" w:rsidRPr="007D3438" w:rsidRDefault="007D3438" w:rsidP="007D3438">
      <w:pPr>
        <w:widowControl/>
        <w:spacing w:before="100" w:beforeAutospacing="1" w:after="180" w:line="360" w:lineRule="auto"/>
        <w:jc w:val="center"/>
        <w:rPr>
          <w:rFonts w:ascii="宋体" w:eastAsia="宋体" w:hAnsi="宋体" w:cs="宋体"/>
          <w:kern w:val="0"/>
          <w:sz w:val="36"/>
          <w:szCs w:val="36"/>
        </w:rPr>
      </w:pPr>
      <w:r w:rsidRPr="007D3438">
        <w:rPr>
          <w:rFonts w:ascii="宋体" w:eastAsia="宋体" w:hAnsi="宋体" w:cs="宋体"/>
          <w:kern w:val="0"/>
          <w:sz w:val="36"/>
          <w:szCs w:val="36"/>
        </w:rPr>
        <w:t>绿色建筑行动方案</w:t>
      </w:r>
      <w:r w:rsidRPr="007D3438">
        <w:rPr>
          <w:rFonts w:ascii="宋体" w:eastAsia="宋体" w:hAnsi="宋体" w:cs="宋体"/>
          <w:kern w:val="0"/>
          <w:sz w:val="36"/>
          <w:szCs w:val="36"/>
        </w:rPr>
        <w:br/>
      </w:r>
      <w:r w:rsidRPr="007D3438">
        <w:rPr>
          <w:rFonts w:ascii="楷体_GB2312" w:eastAsia="楷体_GB2312" w:hAnsi="宋体" w:cs="宋体" w:hint="eastAsia"/>
          <w:kern w:val="0"/>
          <w:sz w:val="24"/>
          <w:szCs w:val="24"/>
        </w:rPr>
        <w:t>发展改革委　住房城乡建设部</w:t>
      </w:r>
    </w:p>
    <w:p w:rsidR="007D3438" w:rsidRPr="007D3438" w:rsidRDefault="007D3438" w:rsidP="007D3438">
      <w:pPr>
        <w:widowControl/>
        <w:spacing w:before="100" w:beforeAutospacing="1" w:after="180" w:line="360" w:lineRule="auto"/>
        <w:jc w:val="center"/>
        <w:rPr>
          <w:rFonts w:ascii="宋体" w:eastAsia="宋体" w:hAnsi="宋体" w:cs="宋体"/>
          <w:kern w:val="0"/>
          <w:sz w:val="36"/>
          <w:szCs w:val="36"/>
        </w:rPr>
      </w:pPr>
      <w:r w:rsidRPr="007D3438">
        <w:rPr>
          <w:rFonts w:ascii="宋体" w:eastAsia="宋体" w:hAnsi="宋体" w:cs="宋体"/>
          <w:kern w:val="0"/>
          <w:sz w:val="36"/>
          <w:szCs w:val="36"/>
        </w:rPr>
        <w:t> </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为深入贯彻落实科学发展观，切实转变城乡建设模式和建筑业发展方式，提高资源利用效率，实现节能减排约束性目标，积极应对全球气候变化，建设资源节约型、环境友好型社会，提高生态文明水平，改善人民生活质量，制定本行动方案。</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黑体" w:eastAsia="黑体" w:hAnsi="宋体" w:cs="宋体" w:hint="eastAsia"/>
          <w:kern w:val="0"/>
          <w:sz w:val="24"/>
          <w:szCs w:val="24"/>
        </w:rPr>
        <w:t xml:space="preserve">　　一、充分认识开展绿色建筑行动的重要意义</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lastRenderedPageBreak/>
        <w:t xml:space="preserve">　　绿色建筑是在建筑的全寿命期内，最大限度地节约资源、保护环境和减少污染，为人们提供健康、适用和高效的使用空间，与自然和谐共生的建筑。“十一五”以来，我国绿色建筑工作取得明显成效，既有建筑供热计量和节能改造超额完成“十一五”目标任务，新建建筑节能标准执行率大幅度提高，可再生能源建筑应用规模进一步扩大，国家机关办公建筑和大型公共建筑节能监管体系初步建立。但也面临一些比较突出的问题，主要是：城乡建设模式粗放，能源资源消耗高、利用效率低，重规模轻效率、重外观轻品质、重建设轻管理，建筑使用寿命远低于设计使用年限等。</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开展绿色建筑行动，以绿色、循环、低碳理念指导城乡建设，严格执行建筑节能强制性标准，扎实推进既有建筑节能改造，集约节约利用资源，提高建筑的安全性、舒适性和健康性，对转变城乡建设模式，破解能源资源瓶颈约束，改善群众生产生活条件，培育节能环保、新能源等战略性新兴产业，具有十分重要的意义和作用。要把开展绿色建筑行动作为贯彻落实科学发展观、大力推进生态文明建设的重要内容，把握我国城镇化和新农村建设加快发展的历史机遇，切实推动城乡建设走上绿色、循环、低碳的科学发展轨道，促进经济社会全面、协调、可持续发展。</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黑体" w:eastAsia="黑体" w:hAnsi="宋体" w:cs="宋体" w:hint="eastAsia"/>
          <w:kern w:val="0"/>
          <w:sz w:val="24"/>
          <w:szCs w:val="24"/>
        </w:rPr>
        <w:t xml:space="preserve">　　二、指导思想、主要目标和基本原则</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楷体_GB2312" w:eastAsia="楷体_GB2312" w:hAnsi="宋体" w:cs="宋体" w:hint="eastAsia"/>
          <w:kern w:val="0"/>
          <w:sz w:val="24"/>
          <w:szCs w:val="24"/>
        </w:rPr>
        <w:t xml:space="preserve">　　（一）指导思想。</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以邓小平理论、“三个代表”重要思想、科学发展观为指导，把生态文明融入城乡建设的全过程，紧紧抓住城镇化和新农村建设的重要战略机遇期，树立全寿命期理念，切实转变城乡建设模式，提高资源利用效率，合理改善建筑舒适性，从政策法规、体制机制、规划设计、标准规范、技术推广、建设运营和产业支撑等方面全面推进绿色建筑行动，加快推进建设资源节约型和环境友好型社会。</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楷体_GB2312" w:eastAsia="楷体_GB2312" w:hAnsi="宋体" w:cs="宋体" w:hint="eastAsia"/>
          <w:kern w:val="0"/>
          <w:sz w:val="24"/>
          <w:szCs w:val="24"/>
        </w:rPr>
        <w:lastRenderedPageBreak/>
        <w:t xml:space="preserve">　　（二）主要目标。</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1.新建建筑。城镇新建建筑严格落实强制性节能标准，“十二五”期间，完成新建绿色建筑10亿平方米；到2015年末，20%的城镇新建建筑达到绿色建筑标准要求。</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2.既有建筑节能改造。“十二五”期间，完成北方采暖地区既有居住建筑供热计量和节能改造4亿平方米以上，夏热冬冷地区既有居住建筑节能改造5000万平方米，公共建筑和公共机构办公建筑节能改造1.2亿平方米，实施农村危房改造节能示范40万套。到2020年末，基本完成北方采暖地区有改造价值的城镇居住建筑节能改造。</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楷体_GB2312" w:eastAsia="楷体_GB2312" w:hAnsi="宋体" w:cs="宋体" w:hint="eastAsia"/>
          <w:kern w:val="0"/>
          <w:sz w:val="24"/>
          <w:szCs w:val="24"/>
        </w:rPr>
        <w:t xml:space="preserve">　　（三）基本原则。</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1.全面推进，突出重点。全面推进城乡建筑绿色发展，重点推动政府投资建筑、保障性住房以及大型公共建筑率先执行绿色建筑标准，推进北方采暖地区既有居住建筑节能改造。</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2.因地制宜，分类指导。结合各地区经济社会发展水平、资源禀赋、气候条件和建筑特点，建立健全绿色建筑标准体系、发展规划和技术路线，有针对性地制定有关政策措施。</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3.政府引导，市场推动。以政策、规划、标准等手段规范市场主体行为，综合运用价格、财税、金融等经济手段，发挥市场配置资源的基础性作用，营造有利于绿色建筑发展的市场环境，激发市场主体设计、建造、使用绿色建筑的内生动力。</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lastRenderedPageBreak/>
        <w:t xml:space="preserve">　　4.立足当前，着眼长远。树立建筑全寿命期理念，综合考虑投入产出效益，选择合理的规划、建设方案和技术措施，切实避免盲目的高投入和资源消耗。</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黑体" w:eastAsia="黑体" w:hAnsi="宋体" w:cs="宋体" w:hint="eastAsia"/>
          <w:kern w:val="0"/>
          <w:sz w:val="24"/>
          <w:szCs w:val="24"/>
        </w:rPr>
        <w:t xml:space="preserve">　　三、重点任务</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楷体_GB2312" w:eastAsia="楷体_GB2312" w:hAnsi="宋体" w:cs="宋体" w:hint="eastAsia"/>
          <w:kern w:val="0"/>
          <w:sz w:val="24"/>
          <w:szCs w:val="24"/>
        </w:rPr>
        <w:t xml:space="preserve">　　（一）切实抓好新建建筑节能工作。</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1.科学做好城乡建设规划。在城镇新区建设、旧城更新和棚户区改造中，以绿色、节能、环保为指导思想，建立包括绿色建筑比例、生态环保、公共交通、可再生能源利用、土地集约利用、再生水利用、废弃物回收利用等内容的指标体系，将其纳入总体规划、控制性详细规划、修建性详细规划和专项规划，并落实到具体项目。做好城乡建设规划与区域能源规划的衔接，优化能源的系统集成利用。建设用地要优先利用城乡废弃地，积极开发利用地下空间。积极引导建设绿色生态城区，推进绿色建筑规模化发展。</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2.大力促进城镇绿色建筑发展。政府投资的国家机关、学校、医院、博物馆、科技馆、体育馆等建筑，直辖市、计划单列市及省会城市的保障性住房，以及单体建筑面积超过2万平方米的机场、车站、宾馆、饭店、商场、写字楼等大型公共建筑，自2014年起全面执行绿色建筑标准。积极引导商业房地产开发项目执行绿色建筑标准，鼓励房地产开发企业建设绿色住宅小区。切实推进绿色工业建筑建设。发展改革、财政、住房城乡建设等部门要修订工程预算和建设标准，各省级人民政府要制定绿色建筑工程定额和造价标准。严格落实固定资产投资项目节能评估审查制度，强化对大型公共建筑项目执行绿色建筑标准情况的审查。强化绿色建筑评价标识管理，加强对规划、设计、施工和运行的监管。</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3.积极推进绿色农房建设。各级住房城乡建设、农业等部门要加强农村村庄建设整体规划管理，制定村镇绿色生态发展指导意见，编制农村住宅绿色建设和</w:t>
      </w:r>
      <w:r w:rsidRPr="007D3438">
        <w:rPr>
          <w:rFonts w:ascii="宋体" w:eastAsia="宋体" w:hAnsi="宋体" w:cs="宋体"/>
          <w:kern w:val="0"/>
          <w:sz w:val="24"/>
          <w:szCs w:val="24"/>
        </w:rPr>
        <w:lastRenderedPageBreak/>
        <w:t>改造推广图集、村镇绿色建筑技术指南，免费提供技术服务。大力推广太阳能热利用、围护结构保温隔热、省柴节煤灶、节能炕等农房节能技术；切实推进生物质能利用，发展大中型沼气，加强运行管理和维护服务。科学引导农房执行建筑节能标准。</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4.严格落实建筑节能强制性标准。住房城乡建设部门要严把规划设计关口，加强建筑设计方案规划审查和施工图审查，城镇建筑设计阶段要100％达到节能标准要求。加强施工阶段监管和稽查，确保工程质量和安全，切实提高节能标准执行率。严格建筑节能专项验收，对达不到强制性标准要求的建筑，不得出具竣工验收合格报告，不允许投入使用并强制进行整改。鼓励有条件的地区执行更高能效水平的建筑节能标准。</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楷体_GB2312" w:eastAsia="楷体_GB2312" w:hAnsi="宋体" w:cs="宋体" w:hint="eastAsia"/>
          <w:kern w:val="0"/>
          <w:sz w:val="24"/>
          <w:szCs w:val="24"/>
        </w:rPr>
        <w:t xml:space="preserve">　　（二）大力推进既有建筑节能改造。</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1.加快实施“节能暖房”工程。以围护结构、供热计量、管网热平衡改造为重点，大力推进北方采暖地区既有居住建筑供热计量及节能改造，“十二五”期间完成改造4亿平方米以上，鼓励有条件的地区超额完成任务。</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2.积极推动公共建筑节能改造。开展大型公共建筑和公共机构办公建筑空调、采暖、通风、照明、热水等用能系统的节能改造，提高用能效率和管理水平。鼓励采取合同能源管理模式进行改造，对项目按节能量予以奖励。推进公共建筑节能改造重点城市示范，继续推行“节约型高等学校”建设。“十二五”期间，完成公共建筑改造6000万平方米，公共机构办公建筑改造6000万平方米。</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3.开展夏热冬冷和夏热冬暖地区居住建筑节能改造试点。以建筑门窗、外遮阳、自然通风等为重点，在夏热冬冷和夏热冬暖地区进行居住建筑节能改造试点，</w:t>
      </w:r>
      <w:r w:rsidRPr="007D3438">
        <w:rPr>
          <w:rFonts w:ascii="宋体" w:eastAsia="宋体" w:hAnsi="宋体" w:cs="宋体"/>
          <w:kern w:val="0"/>
          <w:sz w:val="24"/>
          <w:szCs w:val="24"/>
        </w:rPr>
        <w:lastRenderedPageBreak/>
        <w:t>探索适宜的改造模式和技术路线。“十二五”期间，完成改造5000万平方米以上。</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4.创新既有建筑节能改造工作机制。做好既有建筑节能改造的调查和统计工作，制定具体改造规划。在旧城区综合改造、城市市容整治、既有建筑抗震加固中，有条件的地区要同步开展节能改造。制定改造方案要充分听取有关各方面的意见，保障社会公众的知情权、参与权和监督权。在条件许可并征得业主同意的前提下，研究采用加层改造、扩容改造等方式进行节能改造。坚持以人为本，切实减少扰民，积极推行工业化和标准化施工。住房城乡建设部门要严格落实工程建设责任制，严把规划、设计、施工、材料等关口，确保工程安全、质量和效益。节能改造工程完工后，应进行建筑能效测评，对达不到要求的不得通过竣工验收。加强宣传，充分调动居民对节能改造的积极性。</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楷体_GB2312" w:eastAsia="楷体_GB2312" w:hAnsi="宋体" w:cs="宋体" w:hint="eastAsia"/>
          <w:kern w:val="0"/>
          <w:sz w:val="24"/>
          <w:szCs w:val="24"/>
        </w:rPr>
        <w:t xml:space="preserve">　　（三）开展城镇供热系统改造。</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实施北方采暖地区城镇供热系统节能改造，提高热源效率和管网保温性能，优化系统调节能力，改善管网热平衡。撤并低能效、高污染的供热燃煤小锅炉，因地制宜地推广热电联产、高效锅炉、工业废热利用等供热技术。推广“吸收式热泵”和“吸收式换热”技术，提高集中供热管网的输送能力。开展城市老旧供热管网系统改造，减少管网热损失，降低循环水泵电耗。</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楷体_GB2312" w:eastAsia="楷体_GB2312" w:hAnsi="宋体" w:cs="宋体" w:hint="eastAsia"/>
          <w:kern w:val="0"/>
          <w:sz w:val="24"/>
          <w:szCs w:val="24"/>
        </w:rPr>
        <w:t xml:space="preserve">　　（四）推进可再生能源建筑规模化应用。</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积极推动太阳能、浅层地能、生物质能等可再生能源在建筑中的应用。太阳能资源适宜地区应在2015年前出台太阳能光热建筑一体化的强制性推广政策及技术标准，普及太阳能热水利用，积极推进被动式太阳能采暖。研究完善建筑光伏发电上网政策，加快微电网技术研发和工程示范，稳步推进太阳能光伏在建筑</w:t>
      </w:r>
      <w:r w:rsidRPr="007D3438">
        <w:rPr>
          <w:rFonts w:ascii="宋体" w:eastAsia="宋体" w:hAnsi="宋体" w:cs="宋体"/>
          <w:kern w:val="0"/>
          <w:sz w:val="24"/>
          <w:szCs w:val="24"/>
        </w:rPr>
        <w:lastRenderedPageBreak/>
        <w:t>上的应用。合理开发浅层地热能。财政部、住房城乡建设部研究确定可再生能源建筑规模化应用适宜推广地区名单。开展可再生能源建筑应用地区示范，推动可再生能源建筑应用集中连片推广，到2015年末，新增可再生能源建筑应用面积25亿平方米，示范地区建筑可再生能源消费量占建筑能耗总量的比例达到10％以上。</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楷体_GB2312" w:eastAsia="楷体_GB2312" w:hAnsi="宋体" w:cs="宋体" w:hint="eastAsia"/>
          <w:kern w:val="0"/>
          <w:sz w:val="24"/>
          <w:szCs w:val="24"/>
        </w:rPr>
        <w:t xml:space="preserve">　　（五）加强公共建筑节能管理。</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加强公共建筑能耗统计、能源审计和能耗公示工作，推行能耗分项计量和实时监控，推进公共建筑节能、节水监管平台建设。建立完善的公共机构能源审计、能效公示和能耗定额管理制度，加强能耗监测和节能监管体系建设。加强监管平台建设统筹协调，实现监测数据共享，避免重复建设。对新建、改扩建的国家机关办公建筑和大型公共建筑，要进行能源利用效率测评和标识。研究建立公共建筑能源利用状况报告制度，组织开展商场、宾馆、学校、医院等行业的能效水平对标活动。实施大型公共建筑能耗（电耗）限额管理，对超限额用能（用电）的，实行惩罚性价格。公共建筑业主和所有权人要切实加强用能管理，严格执行公共建筑空调温度控制标准。研究开展公共建筑节能量交易试点。</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楷体_GB2312" w:eastAsia="楷体_GB2312" w:hAnsi="宋体" w:cs="宋体" w:hint="eastAsia"/>
          <w:kern w:val="0"/>
          <w:sz w:val="24"/>
          <w:szCs w:val="24"/>
        </w:rPr>
        <w:t xml:space="preserve">　　（六）加快绿色建筑相关技术研发推广。</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科技部门要研究设立绿色建筑科技发展专项，加快绿色建筑共性和关键技术研发，重点攻克既有建筑节能改造、可再生能源建筑应用、节水与水资源综合利用、绿色建材、废弃物资源化、环境质量控制、提高建筑物耐久性等方面的技术，加强绿色建筑技术标准规范研究，开展绿色建筑技术的集成示范。依托高等院校、科研机构等，加快绿色建筑工程技术中心建设。发展改革、住房城乡建设部门要编制绿色建筑重点技术推广目录，因地制宜推广自然采光、自然通风、遮阳、高</w:t>
      </w:r>
      <w:r w:rsidRPr="007D3438">
        <w:rPr>
          <w:rFonts w:ascii="宋体" w:eastAsia="宋体" w:hAnsi="宋体" w:cs="宋体"/>
          <w:kern w:val="0"/>
          <w:sz w:val="24"/>
          <w:szCs w:val="24"/>
        </w:rPr>
        <w:lastRenderedPageBreak/>
        <w:t>效空调、热泵、雨水收集、规模化中水利用、隔音等成熟技术，加快普及高效节能照明产品、风机、水泵、热水器、办公设备、家用电器及节水器具等。</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楷体_GB2312" w:eastAsia="楷体_GB2312" w:hAnsi="宋体" w:cs="宋体" w:hint="eastAsia"/>
          <w:kern w:val="0"/>
          <w:sz w:val="24"/>
          <w:szCs w:val="24"/>
        </w:rPr>
        <w:t xml:space="preserve">　　（七）大力发展绿色建材。</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因地制宜、就地取材，结合当地气候特点和资源禀赋，大力发展安全耐久、节能环保、施工便利的绿色建材。加快发展防火隔热性能好的建筑保温体系和材料，积极发展烧结空心制品、加气混凝土制品、多功能复合一体化墙体材料、一体化屋面、低辐射镀膜玻璃、断桥隔热门窗、遮阳系统等建材。引导高性能混凝土、高强钢的发展利用，到2015年末，标准抗压强度60兆帕以上混凝土用量达到总用量的10%，屈服强度400兆帕以上热轧带肋钢筋用量达到总用量的45%。大力发展预拌混凝土、预拌砂浆。深入推进墙体材料革新，城市城区限制使用粘土制品，县城禁止使用实心粘土砖。发展改革、住房城乡建设、工业和信息化、质检部门要研究建立绿色建材认证制度，编制绿色建材产品目录，引导规范市场消费。质检、住房城乡建设、工业和信息化部门要加强建材生产、流通和使用环节的质量监管和稽查，杜绝性能不达标的建材进入市场。积极支持绿色建材产业发展，组织开展绿色建材产业化示范。</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楷体_GB2312" w:eastAsia="楷体_GB2312" w:hAnsi="宋体" w:cs="宋体" w:hint="eastAsia"/>
          <w:kern w:val="0"/>
          <w:sz w:val="24"/>
          <w:szCs w:val="24"/>
        </w:rPr>
        <w:t xml:space="preserve">　　（八）推动建筑工业化。</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住房城乡建设等部门要加快建立促进建筑工业化的设计、施工、部品生产等环节的标准体系，推动结构件、部品、部件的标准化，丰富标准件的种类，提高通用性和可置换性。推广适合工业化生产的预制装配式混凝土、钢结构等建筑体系，加快发展建设工程的预制和装配技术，提高建筑工业化技术集成水平。支持集设计、生产、施工于一体的工业化基地建设，开展工业化建筑示范试点。积极推行住宅全装修，鼓励新建住宅一次装修到位或菜单式装修，促进个性化装修和产业化装修相统一。</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楷体_GB2312" w:eastAsia="楷体_GB2312" w:hAnsi="宋体" w:cs="宋体" w:hint="eastAsia"/>
          <w:kern w:val="0"/>
          <w:sz w:val="24"/>
          <w:szCs w:val="24"/>
        </w:rPr>
        <w:lastRenderedPageBreak/>
        <w:t xml:space="preserve">　　（九）严格建筑拆除管理程序。</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加强城市规划管理，维护规划的严肃性和稳定性。城市人民政府以及建筑的所有者和使用者要加强建筑维护管理，对符合城市规划和工程建设标准、在正常使用寿命内的建筑，除基本的公共利益需要外，不得随意拆除。拆除大型公共建筑的，要按有关程序提前向社会公示征求意见，接受社会监督。住房城乡建设部门要研究完善建筑拆除的相关管理制度，探索实行建筑报废拆除审核制度。对违规拆除行为，要依法依规追究有关单位和人员的责任。</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楷体_GB2312" w:eastAsia="楷体_GB2312" w:hAnsi="宋体" w:cs="宋体" w:hint="eastAsia"/>
          <w:kern w:val="0"/>
          <w:sz w:val="24"/>
          <w:szCs w:val="24"/>
        </w:rPr>
        <w:t xml:space="preserve">　　(十)推进建筑废弃物资源化利用。</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落实建筑废弃物处理责任制，按照“谁产生、谁负责”的原则进行建筑废弃物的收集、运输和处理。住房城乡建设、发展改革、财政、工业和信息化部门要制定实施方案，推行建筑废弃物集中处理和分级利用，加快建筑废弃物资源化利用技术、装备研发推广，编制建筑废弃物综合利用技术标准，开展建筑废弃物资源化利用示范，研究建立建筑废弃物再生产品标识制度。地方各级人民政府对本行政区域内的废弃物资源化利用负总责，地级以上城市要因地制宜设立专门的建筑废弃物集中处理基地。</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黑体" w:eastAsia="黑体" w:hAnsi="宋体" w:cs="宋体" w:hint="eastAsia"/>
          <w:kern w:val="0"/>
          <w:sz w:val="24"/>
          <w:szCs w:val="24"/>
        </w:rPr>
        <w:t xml:space="preserve">　　四、保障措施</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楷体_GB2312" w:eastAsia="楷体_GB2312" w:hAnsi="宋体" w:cs="宋体" w:hint="eastAsia"/>
          <w:kern w:val="0"/>
          <w:sz w:val="24"/>
          <w:szCs w:val="24"/>
        </w:rPr>
        <w:t xml:space="preserve">　　（一）强化目标责任。</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要将绿色建筑行动的目标任务科学分解到省级人民政府，将绿色建筑行动目标完成情况和措施落实情况纳入省级人民政府节能目标责任评价考核体系。要把贯彻落实本行动方案情况纳入绩效考核体系，考核结果作为领导干部综合考核评价的重要内容，实行责任制和问责制，对作出突出贡献的单位和人员予以通报表扬。</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楷体_GB2312" w:eastAsia="楷体_GB2312" w:hAnsi="宋体" w:cs="宋体" w:hint="eastAsia"/>
          <w:kern w:val="0"/>
          <w:sz w:val="24"/>
          <w:szCs w:val="24"/>
        </w:rPr>
        <w:lastRenderedPageBreak/>
        <w:t xml:space="preserve">　　（二）加大政策激励。</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研究完善财政支持政策，继续支持绿色建筑及绿色生态城区建设、既有建筑节能改造、供热系统节能改造、可再生能源建筑应用等，研究制定支持绿色建材发展、建筑垃圾资源化利用、建筑工业化、基础能力建设等工作的政策措施。对达到国家绿色建筑评价标准二星级及以上的建筑给予财政资金奖励。财政部、税务总局要研究制定税收方面的优惠政策，鼓励房地产开发商建设绿色建筑，引导消费者购买绿色住宅。改进和完善对绿色建筑的金融服务，金融机构可对购买绿色住宅的消费者在购房贷款利率上给予适当优惠。国土资源部门要研究制定促进绿色建筑发展在土地转让方面的政策，住房城乡建设部门要研究制定容积率奖励方面的政策，在土地招拍挂出让规划条件中，要明确绿色建筑的建设用地比例。</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楷体_GB2312" w:eastAsia="楷体_GB2312" w:hAnsi="宋体" w:cs="宋体" w:hint="eastAsia"/>
          <w:kern w:val="0"/>
          <w:sz w:val="24"/>
          <w:szCs w:val="24"/>
        </w:rPr>
        <w:t xml:space="preserve">　　（三）完善标准体系。</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住房城乡建设等部门要完善建筑节能标准，科学合理地提高标准要求。健全绿色建筑评价标准体系，加快制（修）订适合不同气候区、不同类型建筑的节能建筑和绿色建筑评价标准，2013年完成《绿色建筑评价标准》的修订工作，完善住宅、办公楼、商场、宾馆的评价标准，出台学校、医院、机场、车站等公共建筑的评价标准。尽快制（修）订绿色建筑相关工程建设、运营管理、能源管理体系等标准，编制绿色建筑区域规划技术导则和标准体系。住房城乡建设、发展改革部门要研究制定基于实际用能状况，覆盖不同气候区、不同类型建筑的建筑能耗限额，要会同工业和信息化、质检等部门完善绿色建材标准体系，研究制定建筑装修材料有害物限量标准，编制建筑废弃物综合利用的相关标准规范。</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楷体_GB2312" w:eastAsia="楷体_GB2312" w:hAnsi="宋体" w:cs="宋体" w:hint="eastAsia"/>
          <w:kern w:val="0"/>
          <w:sz w:val="24"/>
          <w:szCs w:val="24"/>
        </w:rPr>
        <w:t xml:space="preserve">　　（四）深化城镇供热体制改革。</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lastRenderedPageBreak/>
        <w:t xml:space="preserve">　　住房城乡建设、发展改革、财政、质检等部门要大力推行按热量计量收费，督导各地区出台完善供热计量价格和收费办法。严格执行两部制热价。新建建筑、完成供热计量改造的既有建筑全部实行按热量计量收费，推行采暖补贴“暗补”变“明补”。对实行分户计量有难度的，研究采用按小区或楼宇供热量计量收费。实施热价与煤价、气价联动制度，对低收入居民家庭提供供热补贴。加快供热企业改革，推进供热企业市场化经营，培育和规范供热市场，理顺热源、管网、用户的利益关系。</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楷体_GB2312" w:eastAsia="楷体_GB2312" w:hAnsi="宋体" w:cs="宋体" w:hint="eastAsia"/>
          <w:kern w:val="0"/>
          <w:sz w:val="24"/>
          <w:szCs w:val="24"/>
        </w:rPr>
        <w:t xml:space="preserve">　　（五）严格建设全过程监督管理。</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在城镇新区建设、旧城更新、棚户区改造等规划中，地方各级人民政府要建立并严格落实绿色建设指标体系要求，住房城乡建设部门要加强规划审查，国土资源部门要加强土地出让监管。对应执行绿色建筑标准的项目，住房城乡建设部门要在设计方案审查、施工图设计审查中增加绿色建筑相关内容，未通过审查的不得颁发建设工程规划许可证、施工许可证；施工时要加强监管，确保按图施工。对自愿执行绿色建筑标准的项目，在项目立项时要标明绿色星级标准，建设单位应在房屋施工、销售现场明示建筑节能、节水等性能指标。</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楷体_GB2312" w:eastAsia="楷体_GB2312" w:hAnsi="宋体" w:cs="宋体" w:hint="eastAsia"/>
          <w:kern w:val="0"/>
          <w:sz w:val="24"/>
          <w:szCs w:val="24"/>
        </w:rPr>
        <w:t xml:space="preserve">　　（六）强化能力建设。</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住房城乡建设部要会同有关部门建立健全建筑能耗统计体系，提高统计的准确性和及时性。加强绿色建筑评价标识体系建设，推行第三方评价，强化绿色建筑评价监管机构能力建设，严格评价监管。要加强建筑规划、设计、施工、评价、运行等人员的培训，将绿色建筑知识作为相关专业工程师继续教育培训、执业资格考试的重要内容。鼓励高等院校开设绿色建筑相关课程，加强相关学科建设。组织规划设计单位、人员开展绿色建筑规划与设计竞赛活动。广泛开展国际交流与合作，借鉴国际先进经验。</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楷体_GB2312" w:eastAsia="楷体_GB2312" w:hAnsi="宋体" w:cs="宋体" w:hint="eastAsia"/>
          <w:kern w:val="0"/>
          <w:sz w:val="24"/>
          <w:szCs w:val="24"/>
        </w:rPr>
        <w:lastRenderedPageBreak/>
        <w:t xml:space="preserve">　　（七）加强监督检查。</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将绿色建筑行动执行情况纳入国务院节能减排检查和建设领域检查内容，开展绿色建筑行动专项督查，严肃查处违规建设高耗能建筑、违反工程建设标准、建筑材料不达标、不按规定公示性能指标、违反供热计量价格和收费办法等行为。</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楷体_GB2312" w:eastAsia="楷体_GB2312" w:hAnsi="宋体" w:cs="宋体" w:hint="eastAsia"/>
          <w:kern w:val="0"/>
          <w:sz w:val="24"/>
          <w:szCs w:val="24"/>
        </w:rPr>
        <w:t xml:space="preserve">　　（八）开展宣传教育。</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采用多种形式积极宣传绿色建筑法律法规、政策措施、典型案例、先进经验，加强舆论监督，营造开展绿色建筑行动的良好氛围。将绿色建筑行动作为全国节能宣传周、科技活动周、城市节水宣传周、全国低碳日、世界环境日、世界水日等活动的重要宣传内容，提高公众对绿色建筑的认知度，倡导绿色消费理念，普及节约知识，引导公众合理使用用能产品。</w:t>
      </w:r>
    </w:p>
    <w:p w:rsidR="007D3438" w:rsidRPr="007D3438" w:rsidRDefault="007D3438" w:rsidP="007D3438">
      <w:pPr>
        <w:widowControl/>
        <w:spacing w:before="100" w:beforeAutospacing="1" w:after="180" w:line="432" w:lineRule="auto"/>
        <w:jc w:val="left"/>
        <w:rPr>
          <w:rFonts w:ascii="宋体" w:eastAsia="宋体" w:hAnsi="宋体" w:cs="宋体"/>
          <w:kern w:val="0"/>
          <w:sz w:val="24"/>
          <w:szCs w:val="24"/>
        </w:rPr>
      </w:pPr>
      <w:r w:rsidRPr="007D3438">
        <w:rPr>
          <w:rFonts w:ascii="宋体" w:eastAsia="宋体" w:hAnsi="宋体" w:cs="宋体"/>
          <w:kern w:val="0"/>
          <w:sz w:val="24"/>
          <w:szCs w:val="24"/>
        </w:rPr>
        <w:t xml:space="preserve">　　各地区、各部门要按照绿色建筑行动方案的部署和要求，抓好各项任务落实。发展改革委、住房城乡建设部要加强综合协调，指导各地区和有关部门开展工作。各地区、各有关部门要尽快制定相应的绿色建筑行动实施方案，加强指导，明确责任，狠抓落实，推动城乡建设模式和建筑业发展方式加快转变，促进资源节约型、环境友好型社会建设。</w:t>
      </w:r>
    </w:p>
    <w:p w:rsidR="006A725E" w:rsidRPr="007D3438" w:rsidRDefault="006A725E"/>
    <w:sectPr w:rsidR="006A725E" w:rsidRPr="007D3438" w:rsidSect="006A725E">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513A" w:rsidRDefault="0002513A" w:rsidP="00056A99">
      <w:r>
        <w:separator/>
      </w:r>
    </w:p>
  </w:endnote>
  <w:endnote w:type="continuationSeparator" w:id="1">
    <w:p w:rsidR="0002513A" w:rsidRDefault="0002513A" w:rsidP="00056A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A99" w:rsidRDefault="00056A9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A99" w:rsidRDefault="00056A99">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A99" w:rsidRDefault="00056A9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513A" w:rsidRDefault="0002513A" w:rsidP="00056A99">
      <w:r>
        <w:separator/>
      </w:r>
    </w:p>
  </w:footnote>
  <w:footnote w:type="continuationSeparator" w:id="1">
    <w:p w:rsidR="0002513A" w:rsidRDefault="0002513A" w:rsidP="00056A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A99" w:rsidRDefault="00056A9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A99" w:rsidRDefault="00056A99" w:rsidP="00056A99">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A99" w:rsidRDefault="00056A9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D3438"/>
    <w:rsid w:val="00021E9E"/>
    <w:rsid w:val="000222D6"/>
    <w:rsid w:val="0002513A"/>
    <w:rsid w:val="00025C06"/>
    <w:rsid w:val="00027BB1"/>
    <w:rsid w:val="00055F7D"/>
    <w:rsid w:val="00056A99"/>
    <w:rsid w:val="000A0DA6"/>
    <w:rsid w:val="000E218A"/>
    <w:rsid w:val="000E3431"/>
    <w:rsid w:val="001079A4"/>
    <w:rsid w:val="00117890"/>
    <w:rsid w:val="00134794"/>
    <w:rsid w:val="0013681B"/>
    <w:rsid w:val="00136AC7"/>
    <w:rsid w:val="0015071C"/>
    <w:rsid w:val="001509D9"/>
    <w:rsid w:val="0015633F"/>
    <w:rsid w:val="00164656"/>
    <w:rsid w:val="001732CA"/>
    <w:rsid w:val="00186AC1"/>
    <w:rsid w:val="001A1D0C"/>
    <w:rsid w:val="001A690E"/>
    <w:rsid w:val="001D23E1"/>
    <w:rsid w:val="002124A4"/>
    <w:rsid w:val="00227A29"/>
    <w:rsid w:val="00230E29"/>
    <w:rsid w:val="00240292"/>
    <w:rsid w:val="00255727"/>
    <w:rsid w:val="00263C1B"/>
    <w:rsid w:val="00272940"/>
    <w:rsid w:val="002A0D76"/>
    <w:rsid w:val="002A7AE7"/>
    <w:rsid w:val="002B1318"/>
    <w:rsid w:val="002B1789"/>
    <w:rsid w:val="002D4690"/>
    <w:rsid w:val="002D5010"/>
    <w:rsid w:val="002F3D3F"/>
    <w:rsid w:val="002F7E17"/>
    <w:rsid w:val="0032309B"/>
    <w:rsid w:val="003675A2"/>
    <w:rsid w:val="003768F7"/>
    <w:rsid w:val="003A2823"/>
    <w:rsid w:val="003C07EB"/>
    <w:rsid w:val="003C5E54"/>
    <w:rsid w:val="003D1E1E"/>
    <w:rsid w:val="003E2AF8"/>
    <w:rsid w:val="003F1435"/>
    <w:rsid w:val="003F769D"/>
    <w:rsid w:val="004014D1"/>
    <w:rsid w:val="00401B22"/>
    <w:rsid w:val="004029DB"/>
    <w:rsid w:val="00402D13"/>
    <w:rsid w:val="004045A2"/>
    <w:rsid w:val="00410349"/>
    <w:rsid w:val="00424E71"/>
    <w:rsid w:val="00425DF4"/>
    <w:rsid w:val="004308CD"/>
    <w:rsid w:val="0043688A"/>
    <w:rsid w:val="00437688"/>
    <w:rsid w:val="00461A80"/>
    <w:rsid w:val="00473EA7"/>
    <w:rsid w:val="00492D54"/>
    <w:rsid w:val="004A3AFA"/>
    <w:rsid w:val="004B3C9A"/>
    <w:rsid w:val="004C1219"/>
    <w:rsid w:val="004F1EFE"/>
    <w:rsid w:val="004F346B"/>
    <w:rsid w:val="00507D00"/>
    <w:rsid w:val="00512159"/>
    <w:rsid w:val="00552F28"/>
    <w:rsid w:val="00561B6D"/>
    <w:rsid w:val="005803AF"/>
    <w:rsid w:val="005A4222"/>
    <w:rsid w:val="005C2E9B"/>
    <w:rsid w:val="005D4611"/>
    <w:rsid w:val="005E084A"/>
    <w:rsid w:val="005F323E"/>
    <w:rsid w:val="00604923"/>
    <w:rsid w:val="00604978"/>
    <w:rsid w:val="006062A3"/>
    <w:rsid w:val="006166C2"/>
    <w:rsid w:val="006168E3"/>
    <w:rsid w:val="00632919"/>
    <w:rsid w:val="00650434"/>
    <w:rsid w:val="00654848"/>
    <w:rsid w:val="00680E2A"/>
    <w:rsid w:val="006A725E"/>
    <w:rsid w:val="006B0245"/>
    <w:rsid w:val="00730C48"/>
    <w:rsid w:val="00734097"/>
    <w:rsid w:val="007A5D2C"/>
    <w:rsid w:val="007B6F7F"/>
    <w:rsid w:val="007D3438"/>
    <w:rsid w:val="007E6536"/>
    <w:rsid w:val="007F48A4"/>
    <w:rsid w:val="008034B5"/>
    <w:rsid w:val="008111D7"/>
    <w:rsid w:val="008161F2"/>
    <w:rsid w:val="0081747E"/>
    <w:rsid w:val="008306F8"/>
    <w:rsid w:val="00844197"/>
    <w:rsid w:val="0088528F"/>
    <w:rsid w:val="008B6586"/>
    <w:rsid w:val="008C7BC8"/>
    <w:rsid w:val="008C7E6D"/>
    <w:rsid w:val="008D3C36"/>
    <w:rsid w:val="008E08A2"/>
    <w:rsid w:val="00907518"/>
    <w:rsid w:val="009175B7"/>
    <w:rsid w:val="00921ABD"/>
    <w:rsid w:val="0092583B"/>
    <w:rsid w:val="00926D90"/>
    <w:rsid w:val="00927217"/>
    <w:rsid w:val="00960F03"/>
    <w:rsid w:val="00964C0C"/>
    <w:rsid w:val="00970B26"/>
    <w:rsid w:val="00973929"/>
    <w:rsid w:val="009918BB"/>
    <w:rsid w:val="0099657A"/>
    <w:rsid w:val="009B1C74"/>
    <w:rsid w:val="009D10D6"/>
    <w:rsid w:val="009E0198"/>
    <w:rsid w:val="009F6D53"/>
    <w:rsid w:val="00A147D4"/>
    <w:rsid w:val="00A41E2E"/>
    <w:rsid w:val="00A42DD0"/>
    <w:rsid w:val="00A435D7"/>
    <w:rsid w:val="00A70698"/>
    <w:rsid w:val="00A801DC"/>
    <w:rsid w:val="00A82B1E"/>
    <w:rsid w:val="00A92A33"/>
    <w:rsid w:val="00AB2607"/>
    <w:rsid w:val="00AC0EA8"/>
    <w:rsid w:val="00AD23C3"/>
    <w:rsid w:val="00AD37E0"/>
    <w:rsid w:val="00B40230"/>
    <w:rsid w:val="00B60627"/>
    <w:rsid w:val="00B61DA3"/>
    <w:rsid w:val="00B70714"/>
    <w:rsid w:val="00B96C1F"/>
    <w:rsid w:val="00BB0154"/>
    <w:rsid w:val="00C529C8"/>
    <w:rsid w:val="00C62676"/>
    <w:rsid w:val="00C70210"/>
    <w:rsid w:val="00C86B9A"/>
    <w:rsid w:val="00C9109C"/>
    <w:rsid w:val="00C92985"/>
    <w:rsid w:val="00C955A4"/>
    <w:rsid w:val="00CA635E"/>
    <w:rsid w:val="00CB7D24"/>
    <w:rsid w:val="00CC7357"/>
    <w:rsid w:val="00CE1E65"/>
    <w:rsid w:val="00CE5C34"/>
    <w:rsid w:val="00CF1586"/>
    <w:rsid w:val="00CF590A"/>
    <w:rsid w:val="00CF655E"/>
    <w:rsid w:val="00D42713"/>
    <w:rsid w:val="00D52CE2"/>
    <w:rsid w:val="00D56190"/>
    <w:rsid w:val="00D72A00"/>
    <w:rsid w:val="00D81A21"/>
    <w:rsid w:val="00DB1D33"/>
    <w:rsid w:val="00DC387B"/>
    <w:rsid w:val="00DD46DA"/>
    <w:rsid w:val="00E07D69"/>
    <w:rsid w:val="00E4077A"/>
    <w:rsid w:val="00E4396E"/>
    <w:rsid w:val="00E50D87"/>
    <w:rsid w:val="00E6257B"/>
    <w:rsid w:val="00E63ED0"/>
    <w:rsid w:val="00EA2B48"/>
    <w:rsid w:val="00EA476A"/>
    <w:rsid w:val="00EC0D22"/>
    <w:rsid w:val="00EC5A2F"/>
    <w:rsid w:val="00EE1D0F"/>
    <w:rsid w:val="00F06CA3"/>
    <w:rsid w:val="00F30AED"/>
    <w:rsid w:val="00F359CE"/>
    <w:rsid w:val="00F36F00"/>
    <w:rsid w:val="00F733B7"/>
    <w:rsid w:val="00F82F10"/>
    <w:rsid w:val="00F93CAD"/>
    <w:rsid w:val="00F9514F"/>
    <w:rsid w:val="00F97C7C"/>
    <w:rsid w:val="00FB62C9"/>
    <w:rsid w:val="00FC09DF"/>
    <w:rsid w:val="00FC4E7C"/>
    <w:rsid w:val="00FC5D4C"/>
    <w:rsid w:val="00FD5906"/>
    <w:rsid w:val="00FE55F9"/>
    <w:rsid w:val="00FF08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25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56A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56A99"/>
    <w:rPr>
      <w:sz w:val="18"/>
      <w:szCs w:val="18"/>
    </w:rPr>
  </w:style>
  <w:style w:type="paragraph" w:styleId="a4">
    <w:name w:val="footer"/>
    <w:basedOn w:val="a"/>
    <w:link w:val="Char0"/>
    <w:uiPriority w:val="99"/>
    <w:semiHidden/>
    <w:unhideWhenUsed/>
    <w:rsid w:val="00056A9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56A9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1143</Words>
  <Characters>6518</Characters>
  <Application>Microsoft Office Word</Application>
  <DocSecurity>0</DocSecurity>
  <Lines>54</Lines>
  <Paragraphs>15</Paragraphs>
  <ScaleCrop>false</ScaleCrop>
  <Company>USER</Company>
  <LinksUpToDate>false</LinksUpToDate>
  <CharactersWithSpaces>7646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2015-09-01T04:40:00Z</dcterms:created>
  <dcterms:modified xsi:type="dcterms:W3CDTF">2015-09-02T01:28:00Z</dcterms:modified>
</cp:coreProperties>
</file>