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附3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201</w:t>
      </w:r>
      <w:r>
        <w:rPr>
          <w:rFonts w:eastAsia="方正小标宋简体"/>
          <w:sz w:val="44"/>
          <w:szCs w:val="44"/>
        </w:rPr>
        <w:t>7</w:t>
      </w:r>
      <w:r>
        <w:rPr>
          <w:rFonts w:hint="eastAsia" w:eastAsia="方正小标宋简体"/>
          <w:sz w:val="44"/>
          <w:szCs w:val="44"/>
        </w:rPr>
        <w:t>年全国职业院校信息化教学大赛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参赛视频制作要求</w:t>
      </w:r>
    </w:p>
    <w:p>
      <w:pPr>
        <w:ind w:firstLine="640" w:firstLineChars="200"/>
        <w:rPr>
          <w:rFonts w:eastAsia="方正仿宋简体"/>
          <w:szCs w:val="32"/>
        </w:rPr>
      </w:pP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一、录制软件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录制软件不限，参赛教师自行选取。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二、视频信号源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1.稳定性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全片图像同步性能稳定，无失步现象，CTL同步控制信号必须连续：图像无抖动跳跃，色彩无突变，编辑点处图像稳定</w:t>
      </w:r>
      <w:r>
        <w:rPr>
          <w:rFonts w:hint="eastAsia" w:eastAsia="方正仿宋简体"/>
          <w:szCs w:val="32"/>
        </w:rPr>
        <w:t>（信息化课堂教学比赛视频不允许编辑）</w:t>
      </w:r>
      <w:r>
        <w:rPr>
          <w:rFonts w:eastAsia="方正仿宋简体"/>
          <w:szCs w:val="32"/>
        </w:rPr>
        <w:t>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2.信噪比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图像信噪比不低于55dB，无明显杂波。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3.色调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白平衡正确，无明显偏色，多机拍摄的镜头</w:t>
      </w:r>
      <w:r>
        <w:rPr>
          <w:rFonts w:hint="eastAsia" w:eastAsia="方正仿宋简体"/>
          <w:szCs w:val="32"/>
        </w:rPr>
        <w:t>（信息化课堂教学比赛视频仅用一个机位）</w:t>
      </w:r>
      <w:r>
        <w:rPr>
          <w:rFonts w:eastAsia="方正仿宋简体"/>
          <w:szCs w:val="32"/>
        </w:rPr>
        <w:t>衔接处无明显色差。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三、音频信号源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1.声道配置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中文内容音频信号记录于第1声道，音乐、音效、同期声记录于第2声道，若有其他文字解说记录于第3声道（如录音设备无第3声道，则录于第2声道）。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2.电平指标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-2db— -8db，声音应无明显失真、放音过冲、过弱。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3.信噪比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不低于48db。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4.其他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声音和画面要求同步，无交流声或其他杂音等缺陷。伴音清晰、饱满、圆润，无失真、噪声杂音干扰、音量忽大忽小现象。解说声与现场声无明显比例失调，解说声与背景音乐无明显比例失调。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四、视频压缩格式及技术参数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1.压缩格式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 xml:space="preserve">采用H.264/AVC（MPEG-4 Part10）编码格式。 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2.码流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动态码流的码率为1024Kbps（125KBps）。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3.分辨率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（1）采用标清4:3拍摄时，设定为720×576；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（2）采用高清16:9拍摄时，设定为1280×720；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（3）在同一参赛作品中，各机位</w:t>
      </w:r>
      <w:r>
        <w:rPr>
          <w:rFonts w:hint="eastAsia" w:eastAsia="方正仿宋简体"/>
          <w:szCs w:val="32"/>
        </w:rPr>
        <w:t>（信息化课堂教学比赛视频仅用一个机位）</w:t>
      </w:r>
      <w:r>
        <w:rPr>
          <w:rFonts w:eastAsia="方正仿宋简体"/>
          <w:szCs w:val="32"/>
        </w:rPr>
        <w:t>的视频分辨率应统一，不得标清和高清混用。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4.画幅宽高比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（1）分辨率设定为720×576的，选定4:3；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（2）分辨率设定为1280×720的，选定16:9；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（3）在同一参赛作品中，各机位</w:t>
      </w:r>
      <w:r>
        <w:rPr>
          <w:rFonts w:hint="eastAsia" w:eastAsia="方正仿宋简体"/>
          <w:szCs w:val="32"/>
        </w:rPr>
        <w:t>（信息化课堂教学比赛视频仅用一个机位）</w:t>
      </w:r>
      <w:r>
        <w:rPr>
          <w:rFonts w:eastAsia="方正仿宋简体"/>
          <w:szCs w:val="32"/>
        </w:rPr>
        <w:t>的视频应统一画幅宽高比，不得混用。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5.帧率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25帧/秒。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6.扫描方式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逐行扫描。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五、音频压缩格式及技术参数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1.压缩格式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采用AAC（MPEG4 Part3）格式。</w:t>
      </w:r>
    </w:p>
    <w:p>
      <w:pPr>
        <w:ind w:firstLine="643" w:firstLineChars="200"/>
        <w:rPr>
          <w:rFonts w:eastAsia="方正仿宋简体"/>
          <w:szCs w:val="32"/>
        </w:rPr>
      </w:pPr>
      <w:r>
        <w:rPr>
          <w:rFonts w:eastAsia="楷体_GB2312"/>
          <w:b/>
          <w:szCs w:val="32"/>
        </w:rPr>
        <w:t>2.采样率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48KHz</w:t>
      </w:r>
    </w:p>
    <w:p>
      <w:pPr>
        <w:ind w:firstLine="643" w:firstLineChars="200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3.码流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128Kbps（恒定）。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六、封装格式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采用MP4格式封装。（视频编码格式：H.264/AVC（MPEG-4 Part10）；音频编码格式：AAC（MPEG4 Part3））</w:t>
      </w:r>
    </w:p>
    <w:p>
      <w:pPr>
        <w:ind w:firstLine="640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七、其他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1.视频和音频的编码格式务必遵照相关要求，否则将导致视频无法正常播出，延误网络评审，影响比赛成绩。视频的编码格式信息，可在视频播放器的视频文件详细信息中查看。视频编码格式不符合比赛要求的，可用各种转换软件进行转换。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2.视频和音频的码流务必遵照相关要求。按要求制作的视频，信息化教学设计比赛的10分钟讲解视频，文件大小不超过100M；信息化课堂教学比赛的35-45分钟教学视频，文件大小不超过500M；信息化</w:t>
      </w:r>
      <w:r>
        <w:rPr>
          <w:rFonts w:hint="eastAsia" w:eastAsia="方正仿宋简体"/>
          <w:szCs w:val="32"/>
        </w:rPr>
        <w:t>实训</w:t>
      </w:r>
      <w:r>
        <w:rPr>
          <w:rFonts w:eastAsia="方正仿宋简体"/>
          <w:szCs w:val="32"/>
        </w:rPr>
        <w:t>教学比赛的15分钟讲解视频，文件大小不超过</w:t>
      </w:r>
      <w:r>
        <w:rPr>
          <w:rFonts w:hint="eastAsia" w:eastAsia="方正仿宋简体"/>
          <w:szCs w:val="32"/>
        </w:rPr>
        <w:t>2</w:t>
      </w:r>
      <w:r>
        <w:rPr>
          <w:rFonts w:eastAsia="方正仿宋简体"/>
          <w:szCs w:val="32"/>
        </w:rPr>
        <w:t>00M。码流过大的视频，播放时会出现卡顿现象，延误网络评审，影响比赛成绩。</w:t>
      </w:r>
    </w:p>
    <w:p>
      <w:pPr>
        <w:ind w:firstLine="640" w:firstLineChars="200"/>
        <w:rPr>
          <w:rFonts w:eastAsia="方正仿宋简体"/>
          <w:szCs w:val="32"/>
        </w:rPr>
      </w:pPr>
      <w:r>
        <w:rPr>
          <w:rFonts w:eastAsia="方正仿宋简体"/>
          <w:szCs w:val="32"/>
        </w:rPr>
        <w:t>3.比赛采取匿名方式进行，禁止参赛教师进行省市、学校和个人情况介绍，参赛视频切勿泄露相关信息。</w:t>
      </w:r>
    </w:p>
    <w:p>
      <w:pPr>
        <w:ind w:firstLine="640" w:firstLineChars="200"/>
      </w:pPr>
      <w:r>
        <w:rPr>
          <w:rFonts w:eastAsia="方正仿宋简体"/>
          <w:szCs w:val="32"/>
        </w:rPr>
        <w:t>4.参赛视频可出现</w:t>
      </w:r>
      <w:r>
        <w:rPr>
          <w:rFonts w:hint="eastAsia" w:eastAsia="方正仿宋简体"/>
          <w:szCs w:val="32"/>
        </w:rPr>
        <w:t>主讲人</w:t>
      </w:r>
      <w:r>
        <w:rPr>
          <w:rFonts w:eastAsia="方正仿宋简体"/>
          <w:szCs w:val="32"/>
        </w:rPr>
        <w:t>形象。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65A8D"/>
    <w:rsid w:val="5A365A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2017-06-15T03:02:00Z</dcterms:created>
  <dc:creator>Administrator</dc:creator>
  <cp:lastModifiedBy>Administrator</cp:lastModifiedBy>
  <dcterms:modified xsi:type="dcterms:W3CDTF">2017-06-15T03:02:29Z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