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ind w:left="54"/>
        <w:rPr>
          <w:rFonts w:hint="eastAsia" w:ascii="黑体" w:hAnsi="黑体" w:eastAsia="黑体" w:cs="黑体"/>
          <w:b/>
          <w:bCs/>
          <w:spacing w:val="23"/>
          <w:sz w:val="31"/>
          <w:szCs w:val="31"/>
        </w:rPr>
      </w:pPr>
      <w:r>
        <w:rPr>
          <w:rFonts w:hint="eastAsia" w:ascii="黑体" w:hAnsi="黑体" w:eastAsia="黑体" w:cs="黑体"/>
          <w:b/>
          <w:bCs/>
          <w:spacing w:val="23"/>
          <w:sz w:val="31"/>
          <w:szCs w:val="31"/>
        </w:rPr>
        <w:t>附件1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textAlignment w:val="baseline"/>
        <w:rPr>
          <w:rFonts w:hint="eastAsia" w:ascii="仿宋" w:hAnsi="仿宋" w:eastAsia="仿宋" w:cs="仿宋"/>
          <w:sz w:val="30"/>
          <w:szCs w:val="30"/>
        </w:rPr>
      </w:pPr>
    </w:p>
    <w:p>
      <w:pPr>
        <w:spacing w:before="143" w:line="665" w:lineRule="exact"/>
        <w:ind w:left="316"/>
        <w:rPr>
          <w:rFonts w:hint="eastAsia" w:ascii="宋体" w:hAnsi="宋体" w:eastAsia="宋体" w:cs="宋体"/>
          <w:b/>
          <w:bCs/>
          <w:spacing w:val="-4"/>
          <w:position w:val="15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4"/>
          <w:position w:val="15"/>
          <w:sz w:val="44"/>
          <w:szCs w:val="44"/>
        </w:rPr>
        <w:t>2024年度河南省教育系统廉政专题研究目</w:t>
      </w:r>
    </w:p>
    <w:p>
      <w:pPr>
        <w:spacing w:before="143" w:line="665" w:lineRule="exact"/>
        <w:ind w:left="316"/>
        <w:jc w:val="center"/>
        <w:rPr>
          <w:rFonts w:hint="eastAsia" w:ascii="宋体" w:hAnsi="宋体" w:eastAsia="宋体" w:cs="宋体"/>
          <w:b/>
          <w:bCs/>
          <w:spacing w:val="-4"/>
          <w:position w:val="15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4"/>
          <w:position w:val="15"/>
          <w:sz w:val="44"/>
          <w:szCs w:val="44"/>
        </w:rPr>
        <w:t>课 题  指  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1.健全全面从严治党体系研究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2.构建党的自我净化、自我完善、自我革新、自我提高的制度体系研究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3.自我监督与人民监督相结合的有效机制研究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4.推进党的自我革命的新举措研究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5.推动防范和治理腐败问题常态化、长效化机制研究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6.基层单位防范和治理腐败难点及对策研究(分县乡、学校、企业等基层单位申报)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7.推进“打伞破网”常态化机制化研究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8.阻断腐败滋生蔓延的新举措研究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9.政商勾连的表现形式及精准治理对策研究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10.新兴领域腐败治理研究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11.建立腐败预警惩治联动机制研究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12.反腐败全链条力量整合机制研究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13.推进高等教育领域腐败常态化长效化防治机制研究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14.群众身边的“蝇贪蚁腐”精准惩治对策研究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15.建立市委市政府领导干部廉洁风险隐患动态检测机制研究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16.建立县委县政府领导干部廉洁风险隐患动态检测机制研究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17.建立省直厅局领导干部廉洁风险隐患动态检测机制研究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18.建立高校领导干部廉洁风险隐患动态检测机制研究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19.建立国有企业领导干部廉洁风险隐患动态检测机制研究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20.完善对行贿人的联合惩戒机制研究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21.健全一把手廉洁风险隐患动态检测机制研究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22.权力运行“潜规则”表现及治理对策研究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23.着力整治省市县乡基层党政机关形式主义问题研究(可分层级申报)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24.新时代高校大学生廉洁文化教育模式(课程、基地)研究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25.着力整治高校管理形式主义问题研究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26.着力整治中小学管理形式主义问题研究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27.构建规范省市党政机关领导干部权力运行制度体系研究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28.构建规范县乡基层领导干部权力运行制度体系研究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29.构建规范高校领导干部权力运行制度体系研究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30.构建规范中小学领导干部权力运行制度体系研究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31.健全高校风腐同查同治工作机制研究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32.建立高校协作区交叉巡察运行机制研究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33.高校基建工程领域腐败治理研究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34.高校绿化项目领域腐败治理研究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35.高校食堂承包领域腐败治理研究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36.高校房屋租赁领域腐败治理研究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37.高校招投标领域腐败治理研究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38.高校合作办学、异地办学、单招考试领域腐败治理研究(可单项申报)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39.高校中层领导干部“室组地”联合办案机制研究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40.构建数字技术深度融入高校纪检监察业务监督体系或模式研究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41.高校职称评审工作存在的问题及防治对策研究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42.中小学职称评审工作存在的问题及防治对策研究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43.高校教学科研项目、学生奖助学金等评审工作存在的问题及防治对策研究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44.清廉学校创建、示范校督导评价指标体系机制研究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45.推进教育系统纪检监察工作高质量发展问题研究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46.贯彻落实高校党委会、校长办公会议事规则和党政联席会议制度中存在问题及对策研究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47.加强评比评审及廉政风险防治监督机制研究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48.推进政治监督“三化”常态化机制研究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49.当前新型腐败和隐性腐败突出特点与治理对策研究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50.省管高校纪检监察机构提高派驻监督效能和加大办案力度研究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51.省管高校纪检监察干部队伍建设研究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52.新形势下省管高校基层党组织纪检委员监督作用发挥探索研究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kNTY1NWU2NjY2MzNkZjJlYjAxYjNjNGMwZGYzN2MifQ=="/>
  </w:docVars>
  <w:rsids>
    <w:rsidRoot w:val="00000000"/>
    <w:rsid w:val="548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8"/>
      <w:szCs w:val="3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2024-04-12T01:15:24Z</dcterms:created>
  <dc:creator>lenovo</dc:creator>
  <cp:lastModifiedBy>殷如昕</cp:lastModifiedBy>
  <dcterms:modified xsi:type="dcterms:W3CDTF">2024-04-12T01:24:12Z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EF80DDA4E1424D7BAD02C8E45481CC10_12</vt:lpwstr>
  </property>
</Properties>
</file>