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5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074"/>
        <w:gridCol w:w="1248"/>
        <w:gridCol w:w="881"/>
        <w:gridCol w:w="2340"/>
        <w:gridCol w:w="1524"/>
        <w:gridCol w:w="1727"/>
        <w:gridCol w:w="1669"/>
        <w:gridCol w:w="1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95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2023年专业技术空岗竞聘单位推荐汇总表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所在系部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现聘职务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聘任时间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竞聘岗位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440" w:bottom="1440" w:left="1440" w:header="1020" w:footer="992" w:gutter="0"/>
      <w:lnNumType w:countBy="0" w:distance="360"/>
      <w:pgNumType w:start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OWQ2NTNkNjE4MWU4N2Q2NjkzM2ZkNzFjNTkyODIifQ=="/>
  </w:docVars>
  <w:rsids>
    <w:rsidRoot w:val="4935118D"/>
    <w:rsid w:val="04A91C7B"/>
    <w:rsid w:val="4935118D"/>
    <w:rsid w:val="7A50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2023-11-10T00:49:00Z</dcterms:created>
  <dc:creator>核桃太郎</dc:creator>
  <cp:lastModifiedBy>核桃太郎</cp:lastModifiedBy>
  <dcterms:modified xsi:type="dcterms:W3CDTF">2023-11-10T00:49:58Z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E3C308D95D5B48AC9D27F7C2831536A7_11</vt:lpwstr>
  </property>
</Properties>
</file>